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440103-2023-06279</w:t>
      </w:r>
    </w:p>
    <w:p>
      <w:pPr>
        <w:jc w:val="center"/>
      </w:pPr>
      <w:r>
        <w:rPr>
          <w:b/>
          <w:sz w:val="24"/>
        </w:rPr>
        <w:t>采购项目编号：</w:t>
      </w:r>
      <w:r>
        <w:rPr>
          <w:b/>
          <w:sz w:val="24"/>
        </w:rPr>
        <w:t>CMJLCG-2023-GZ024</w:t>
      </w:r>
    </w:p>
    <w:p>
      <w:pPr>
        <w:jc w:val="center"/>
      </w:pPr>
      <w:r>
        <w:rPr>
          <w:b/>
          <w:sz w:val="24"/>
        </w:rPr>
        <w:t>项目名称：</w:t>
      </w:r>
      <w:r>
        <w:rPr>
          <w:b/>
          <w:sz w:val="24"/>
        </w:rPr>
        <w:t>文化公园片区2023-2025年度绿化养护服务采购项目</w:t>
      </w:r>
    </w:p>
    <w:p>
      <w:pPr>
        <w:jc w:val="center"/>
      </w:pPr>
      <w:r>
        <w:rPr>
          <w:b/>
          <w:sz w:val="24"/>
        </w:rPr>
        <w:t>采购人：</w:t>
      </w:r>
      <w:r>
        <w:rPr>
          <w:b/>
          <w:sz w:val="24"/>
        </w:rPr>
        <w:t>广州文化公园（广州市荔湾区公园管理中心）</w:t>
      </w:r>
    </w:p>
    <w:p>
      <w:pPr>
        <w:jc w:val="center"/>
      </w:pPr>
      <w:r>
        <w:rPr>
          <w:b/>
          <w:sz w:val="24"/>
        </w:rPr>
        <w:t>采购代理机构：</w:t>
      </w:r>
      <w:r>
        <w:rPr>
          <w:b/>
          <w:sz w:val="24"/>
        </w:rPr>
        <w:t>广东财贸建设工程顾问有限公司</w:t>
      </w:r>
    </w:p>
    <w:p>
      <w:pPr>
        <w:ind w:firstLine="480"/>
      </w:pPr>
    </w:p>
    <w:p>
      <w:r>
        <w:rPr/>
        <w:t xml:space="preserve"> </w:t>
      </w:r>
    </w:p>
    <w:p/>
    <w:p>
      <w:pPr>
        <w:jc w:val="center"/>
      </w:pPr>
      <w:r>
        <w:rPr>
          <w:b/>
          <w:sz w:val="36"/>
        </w:rPr>
        <w:t>第一章投标邀请</w:t>
      </w:r>
    </w:p>
    <w:p>
      <w:pPr>
        <w:ind w:firstLine="480"/>
      </w:pPr>
      <w:r>
        <w:rPr/>
        <w:t>广东财贸建设工程顾问有限公司</w:t>
      </w:r>
      <w:r>
        <w:rPr/>
        <w:t>受</w:t>
      </w:r>
      <w:r>
        <w:rPr/>
        <w:t>广州文化公园（广州市荔湾区公园管理中心）</w:t>
      </w:r>
      <w:r>
        <w:rPr/>
        <w:t>的委托，采用</w:t>
      </w:r>
      <w:r>
        <w:rPr/>
        <w:t>公开招标</w:t>
      </w:r>
      <w:r>
        <w:rPr/>
        <w:t>方式组织采购</w:t>
      </w:r>
      <w:r>
        <w:rPr/>
        <w:t>文化公园片区2023-2025年度绿化养护服务采购项目</w:t>
      </w:r>
      <w:r>
        <w:rPr/>
        <w:t>。欢迎符合资格条件的国内供应商参加投标。</w:t>
      </w:r>
    </w:p>
    <w:p>
      <w:r>
        <w:rPr>
          <w:b/>
          <w:sz w:val="28"/>
        </w:rPr>
        <w:t>一.项目概述</w:t>
      </w:r>
    </w:p>
    <w:p>
      <w:r>
        <w:rPr>
          <w:b/>
          <w:sz w:val="24"/>
        </w:rPr>
        <w:t>1.名称与编号</w:t>
      </w:r>
    </w:p>
    <w:p>
      <w:pPr>
        <w:ind w:firstLine="480"/>
      </w:pPr>
      <w:r>
        <w:rPr/>
        <w:t>项目名称：</w:t>
      </w:r>
      <w:r>
        <w:rPr/>
        <w:t>文化公园片区2023-2025年度绿化养护服务采购项目</w:t>
      </w:r>
    </w:p>
    <w:p>
      <w:pPr>
        <w:ind w:firstLine="480"/>
      </w:pPr>
      <w:r>
        <w:rPr/>
        <w:t>采购计划编号：</w:t>
      </w:r>
      <w:r>
        <w:rPr/>
        <w:t>440103-2023-06279</w:t>
      </w:r>
    </w:p>
    <w:p>
      <w:pPr>
        <w:ind w:firstLine="480"/>
      </w:pPr>
      <w:r>
        <w:rPr/>
        <w:t>采购项目编号：</w:t>
      </w:r>
      <w:r>
        <w:rPr/>
        <w:t>CMJLCG-2023-GZ024</w:t>
      </w:r>
    </w:p>
    <w:p>
      <w:pPr>
        <w:ind w:firstLine="480"/>
      </w:pPr>
      <w:r>
        <w:rPr/>
        <w:t>采购方式：</w:t>
      </w:r>
      <w:r>
        <w:rPr/>
        <w:t>公开招标</w:t>
      </w:r>
    </w:p>
    <w:p>
      <w:pPr>
        <w:ind w:firstLine="480"/>
      </w:pPr>
      <w:r>
        <w:rPr/>
        <w:t>预算金额：</w:t>
      </w:r>
      <w:r>
        <w:rPr/>
        <w:t>2,840,000.00</w:t>
      </w:r>
      <w:r>
        <w:rPr/>
        <w:t>元</w:t>
      </w:r>
    </w:p>
    <w:p>
      <w:r>
        <w:rPr>
          <w:b/>
          <w:sz w:val="24"/>
        </w:rPr>
        <w:t>2.项目内容及需求情况（采购项目技术规格、参数及要求）</w:t>
      </w:r>
    </w:p>
    <w:p>
      <w:pPr>
        <w:ind w:firstLine="480"/>
      </w:pPr>
    </w:p>
    <w:p/>
    <w:p>
      <w:r>
        <w:rPr/>
        <w:t>采购包1(文化公园片区2023-2025年度绿化养护服务采购项目):</w:t>
      </w:r>
    </w:p>
    <w:p>
      <w:r>
        <w:rPr/>
        <w:t>采购包预算金额：2,840,000.00元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园林绿化管理服务</w:t>
            </w:r>
          </w:p>
        </w:tc>
        <w:tc>
          <w:tcPr>
            <w:tcW w:type="dxa" w:w="2136"/>
          </w:tcPr>
          <w:p>
            <w:r>
              <w:rPr/>
              <w:t>公园日常绿化养护</w:t>
            </w:r>
          </w:p>
        </w:tc>
        <w:tc>
          <w:tcPr>
            <w:tcW w:type="dxa" w:w="1187"/>
          </w:tcPr>
          <w:p>
            <w:r>
              <w:rPr/>
              <w:t>1(项)</w:t>
            </w:r>
          </w:p>
        </w:tc>
        <w:tc>
          <w:tcPr>
            <w:tcW w:type="dxa" w:w="1187"/>
          </w:tcPr>
          <w:p>
            <w:r>
              <w:rPr/>
              <w:t>详见第二章</w:t>
            </w:r>
          </w:p>
        </w:tc>
        <w:tc>
          <w:tcPr>
            <w:tcW w:type="dxa" w:w="1187"/>
          </w:tcPr>
          <w:p>
            <w:r>
              <w:rPr/>
              <w:t>否</w:t>
            </w:r>
          </w:p>
        </w:tc>
      </w:tr>
    </w:tbl>
    <w:p/>
    <w:p>
      <w:r>
        <w:rPr/>
        <w:t>本采购包不接受联合体投标</w:t>
      </w:r>
    </w:p>
    <w:p/>
    <w:p>
      <w:r>
        <w:rPr/>
        <w:t>合同履行期限：服务期具体时间详见采购需求</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
      <w:r>
        <w:rPr/>
        <w:t>2）有依法缴纳税收和社会保障资金的良好记录：提供承诺函（格式自拟）</w:t>
      </w:r>
    </w:p>
    <w:p/>
    <w:p>
      <w:r>
        <w:rPr/>
        <w:t>3）具有良好的商业信誉和健全的财务会计制度：提供承诺函（格式自拟）</w:t>
      </w:r>
    </w:p>
    <w:p/>
    <w:p>
      <w:r>
        <w:rPr/>
        <w:t>4）履行合同所必需的设备和专业技术能力：提供承诺函（格式自拟）</w:t>
      </w:r>
    </w:p>
    <w:p/>
    <w:p>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采购包1（文化公园片区2023-2025年度绿化养护服务采购项目）：</w:t>
      </w:r>
      <w:r>
        <w:rPr/>
        <w:t>本项目属于专门面向中小微企业采购的项目。依据《中小企业声明函》或省级以上监狱管理局、戒毒管理局(含新疆生产建设兵团)出具的属于监狱企业的证明文件或《残疾人福利性单位声明函》。本项目所属行业为其他未列明行业。《中小企业声明函》中相关企业[制造商、承建（承接）企业]所属行业应当与采购标的的所属行业相一致。</w:t>
      </w:r>
    </w:p>
    <w:p/>
    <w:p>
      <w:r>
        <w:rPr>
          <w:b/>
          <w:sz w:val="24"/>
        </w:rPr>
        <w:t>3.本项目特定的资格要求：</w:t>
      </w:r>
    </w:p>
    <w:p>
      <w:pPr>
        <w:ind w:firstLine="480"/>
      </w:pPr>
    </w:p>
    <w:p/>
    <w:p>
      <w:r>
        <w:rPr/>
        <w:t>采购包1（文化公园片区2023-2025年度绿化养护服务采购项目）：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3)供应商必须符合法律、行政法规规定的其他条件。依据《投标函》</w:t>
      </w:r>
    </w:p>
    <w:p/>
    <w:p>
      <w:r>
        <w:rPr/>
        <w:t>4)本项目不接受联合体投标。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广州文化公园（广州市荔湾区公园管理中心）</w:t>
      </w:r>
    </w:p>
    <w:p>
      <w:pPr>
        <w:ind w:firstLine="480"/>
      </w:pPr>
      <w:r>
        <w:rPr/>
        <w:t>地址：</w:t>
      </w:r>
      <w:r>
        <w:rPr/>
        <w:t>荔湾区西堤二马路37号</w:t>
      </w:r>
    </w:p>
    <w:p>
      <w:pPr>
        <w:ind w:firstLine="480"/>
      </w:pPr>
      <w:r>
        <w:rPr/>
        <w:t>联系方式：</w:t>
      </w:r>
      <w:r>
        <w:rPr/>
        <w:t>020-81290949</w:t>
      </w:r>
    </w:p>
    <w:p>
      <w:r>
        <w:rPr>
          <w:b/>
          <w:sz w:val="24"/>
        </w:rPr>
        <w:t>2.采购代理机构信息</w:t>
      </w:r>
    </w:p>
    <w:p>
      <w:pPr>
        <w:ind w:firstLine="480"/>
      </w:pPr>
      <w:r>
        <w:rPr/>
        <w:t>名称：</w:t>
      </w:r>
      <w:r>
        <w:rPr/>
        <w:t>广东财贸建设工程顾问有限公司</w:t>
      </w:r>
    </w:p>
    <w:p>
      <w:pPr>
        <w:ind w:firstLine="480"/>
      </w:pPr>
      <w:r>
        <w:rPr/>
        <w:t>地址：</w:t>
      </w:r>
      <w:r>
        <w:rPr/>
        <w:t>广东省广州市荔湾区桥中中路159号十一层1108房（仅限办公）</w:t>
      </w:r>
    </w:p>
    <w:p>
      <w:pPr>
        <w:ind w:firstLine="480"/>
      </w:pPr>
      <w:r>
        <w:rPr/>
        <w:t>联系方式：</w:t>
      </w:r>
      <w:r>
        <w:rPr/>
        <w:t>020-81779587</w:t>
      </w:r>
    </w:p>
    <w:p>
      <w:r>
        <w:rPr>
          <w:b/>
          <w:sz w:val="24"/>
        </w:rPr>
        <w:t>3.项目联系方式</w:t>
      </w:r>
    </w:p>
    <w:p>
      <w:pPr>
        <w:ind w:firstLine="480"/>
      </w:pPr>
      <w:r>
        <w:rPr/>
        <w:t>项目联系人：</w:t>
      </w:r>
      <w:r>
        <w:rPr/>
        <w:t>许工</w:t>
      </w:r>
    </w:p>
    <w:p>
      <w:pPr>
        <w:ind w:firstLine="480"/>
      </w:pPr>
      <w:r>
        <w:rPr/>
        <w:t>电话：</w:t>
      </w:r>
      <w:r>
        <w:rPr/>
        <w:t>020-81779587</w:t>
      </w:r>
    </w:p>
    <w:p>
      <w:r>
        <w:rPr>
          <w:b/>
          <w:sz w:val="24"/>
        </w:rPr>
        <w:t>4.技术支持联系方式</w:t>
      </w:r>
    </w:p>
    <w:p>
      <w:pPr>
        <w:ind w:firstLine="480"/>
      </w:pPr>
      <w:r>
        <w:rPr/>
        <w:t>云平台联系方式：020-88696588</w:t>
      </w:r>
    </w:p>
    <w:p>
      <w:r>
        <w:rPr/>
        <w:t>采购代理机构：</w:t>
      </w:r>
      <w:r>
        <w:rPr/>
        <w:t>广东财贸建设工程顾问有限公司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sz w:val="21"/>
        </w:rPr>
        <w:t>（一）项目名称：</w:t>
      </w:r>
      <w:r>
        <w:rPr>
          <w:color w:val="000000"/>
          <w:sz w:val="21"/>
        </w:rPr>
        <w:t>文化公园片区2023-2025年度绿化养护</w:t>
      </w:r>
      <w:r>
        <w:rPr>
          <w:sz w:val="21"/>
        </w:rPr>
        <w:t>服务采购项目</w:t>
      </w:r>
    </w:p>
    <w:p>
      <w:pPr>
        <w:ind w:firstLine="420"/>
        <w:jc w:val="both"/>
      </w:pPr>
      <w:r>
        <w:rPr>
          <w:sz w:val="21"/>
        </w:rPr>
        <w:t>（二）预算金额：2840000元（其中固定费1250000元；独立费1590000元）</w:t>
      </w:r>
    </w:p>
    <w:p>
      <w:pPr>
        <w:ind w:firstLine="420"/>
        <w:jc w:val="both"/>
      </w:pPr>
      <w:r>
        <w:rPr>
          <w:sz w:val="21"/>
        </w:rPr>
        <w:t>（三）服务范围及内容</w:t>
      </w:r>
    </w:p>
    <w:p>
      <w:pPr>
        <w:ind w:firstLine="420"/>
      </w:pPr>
      <w:r>
        <w:rPr>
          <w:color w:val="000000"/>
          <w:sz w:val="21"/>
        </w:rPr>
        <w:t>荔湾区儿童公园位于荔湾南片的花湾路地块，南靠浣花路，西临花湾路，公园一期总体面积22400平方米，绿化面积15232平方米，水体面积425平方米，园路及铺装7100平方米，建筑占地面积300平方米。</w:t>
      </w:r>
    </w:p>
    <w:p>
      <w:pPr>
        <w:ind w:firstLine="420"/>
      </w:pPr>
      <w:r>
        <w:rPr>
          <w:color w:val="000000"/>
          <w:sz w:val="21"/>
        </w:rPr>
        <w:t>醉观公园位于芳村大道西275号，现公园总面积34459平方米，其中园内绿化面积18813平方米，园内茶花湖、碧莲池及其他景观池水体面积2301平方米，园路及铺装9410平方米，小蓬仙馆、亭、廊等公共建筑占地面积1267平方米。市一级保护文物“六松桥”和市级文物“小蓬仙馆”坐落在园内，公园内有月季园、茶花园、盆景园等景（区）点，还设置了儿童游乐场。</w:t>
      </w:r>
    </w:p>
    <w:p>
      <w:pPr>
        <w:ind w:firstLine="420"/>
      </w:pPr>
      <w:r>
        <w:rPr>
          <w:color w:val="000000"/>
          <w:sz w:val="21"/>
        </w:rPr>
        <w:t>大沙河区级湿地公园是属于自然保护地的自然公园中湿地公园类型，总面积为</w:t>
      </w:r>
      <w:r>
        <w:rPr>
          <w:sz w:val="21"/>
        </w:rPr>
        <w:t>85000㎡</w:t>
      </w:r>
      <w:r>
        <w:rPr>
          <w:color w:val="000000"/>
          <w:sz w:val="21"/>
        </w:rPr>
        <w:t>，绿化面积为</w:t>
      </w:r>
      <w:r>
        <w:rPr>
          <w:sz w:val="21"/>
        </w:rPr>
        <w:t>45400㎡</w:t>
      </w:r>
      <w:r>
        <w:rPr>
          <w:color w:val="000000"/>
          <w:sz w:val="21"/>
        </w:rPr>
        <w:t>，生态荷花池面积</w:t>
      </w:r>
      <w:r>
        <w:rPr>
          <w:sz w:val="21"/>
        </w:rPr>
        <w:t>7000㎡</w:t>
      </w:r>
      <w:r>
        <w:rPr>
          <w:color w:val="000000"/>
          <w:sz w:val="21"/>
        </w:rPr>
        <w:t>，水域面积为</w:t>
      </w:r>
      <w:r>
        <w:rPr>
          <w:sz w:val="21"/>
        </w:rPr>
        <w:t>22000㎡</w:t>
      </w:r>
      <w:r>
        <w:rPr>
          <w:color w:val="000000"/>
          <w:sz w:val="21"/>
        </w:rPr>
        <w:t>。</w:t>
      </w:r>
    </w:p>
    <w:p>
      <w:pPr>
        <w:ind w:firstLine="420"/>
      </w:pPr>
      <w:r>
        <w:rPr>
          <w:color w:val="000000"/>
          <w:sz w:val="21"/>
        </w:rPr>
        <w:t>各公园开园时间为：荔湾区儿童公园8:00~18:00、醉观公园6:00~19:00、大沙河区级湿地公园6:30~22:00（上级另外规定的，按规定调整）。</w:t>
      </w:r>
    </w:p>
    <w:p>
      <w:pPr>
        <w:ind w:firstLine="420"/>
        <w:jc w:val="both"/>
      </w:pPr>
      <w:r>
        <w:rPr>
          <w:sz w:val="21"/>
        </w:rPr>
        <w:t>本项目确定一家中标供应商，为采购人提供上述公园绿地日常绿化养护服务。</w:t>
      </w:r>
    </w:p>
    <w:p>
      <w:pPr>
        <w:ind w:firstLine="420"/>
        <w:jc w:val="both"/>
      </w:pPr>
      <w:r>
        <w:rPr>
          <w:sz w:val="21"/>
        </w:rPr>
        <w:t>（四）投标人须对本项目进行整体投标，任何只对本项目采购标的其中一部分内容、数量进行的投标都被视为无效投标。</w:t>
      </w:r>
    </w:p>
    <w:p>
      <w:pPr>
        <w:ind w:firstLine="420"/>
        <w:jc w:val="both"/>
      </w:pPr>
      <w:r>
        <w:rPr>
          <w:sz w:val="21"/>
        </w:rPr>
        <w:t>（五）中标人须保障项目服务期间服务人员的稳定性：须保障服务人员在服务期间不因工资、社保、医保、工伤、福利、保险及意外险等，发生人员变动或消极怠工等问题。</w:t>
      </w:r>
    </w:p>
    <w:p>
      <w:pPr>
        <w:ind w:firstLine="420"/>
        <w:jc w:val="both"/>
      </w:pPr>
      <w:r>
        <w:rPr>
          <w:sz w:val="21"/>
        </w:rPr>
        <w:t>（六）项目以总包干（包工、包料、包质量、包安全、包运输）的方式，中标供应商要按采购人的要求在现场存放一定品种、数量和完好能正常使用的工具、机械，各种工具和物料，以保证管理工作的顺利开展。</w:t>
      </w:r>
    </w:p>
    <w:p>
      <w:pPr>
        <w:ind w:firstLine="420"/>
        <w:jc w:val="both"/>
      </w:pPr>
      <w:r>
        <w:rPr>
          <w:sz w:val="21"/>
        </w:rPr>
        <w:t>（七）中标人应按照《中华人民共和国劳动法》的相关规定发放工资，服务人员工资不得低于广州市企业职工最低工资标准（工资不含按国家规定中标人必须支付的社会保险及其他应付费用）。</w:t>
      </w:r>
    </w:p>
    <w:p>
      <w:pPr>
        <w:ind w:firstLine="420"/>
        <w:jc w:val="both"/>
      </w:pPr>
      <w:r>
        <w:rPr>
          <w:sz w:val="21"/>
        </w:rPr>
        <w:t>（八）中标人应按照《中华人民共和国社会保险法》和《住房公积金管理条例》的相关规定，支付国家规定必须购买的社会保险费用和缴存住房公积金。</w:t>
      </w:r>
    </w:p>
    <w:p>
      <w:pPr>
        <w:ind w:firstLine="420"/>
        <w:jc w:val="both"/>
      </w:pPr>
      <w:r>
        <w:rPr>
          <w:sz w:val="21"/>
        </w:rPr>
        <w:t>（九）投标人要充分考虑服务期内物价水平及人员薪金的调整因素，采购人将按中标金额支付，服务费不作调整。</w:t>
      </w:r>
    </w:p>
    <w:p>
      <w:pPr>
        <w:ind w:firstLine="420"/>
        <w:jc w:val="both"/>
      </w:pPr>
      <w:r>
        <w:rPr>
          <w:sz w:val="21"/>
        </w:rPr>
        <w:t>（十）如因公园及市政建设原因需要调整服务范围，服务费应根据实际服务内容与范围进行调整。由于政府建设需要，导致该项目调整服务内容及养护面积或整个项目无法继续实施时，由采购人提前一个月通知中标人停止该地段的绿化养护工作，并调整相应养护费用或终止项目合同。中标人须无条件配合，另行签订补充协议。中标人不得以任何理由向采购人索要任何形式的经济补偿。</w:t>
      </w:r>
    </w:p>
    <w:p>
      <w:pPr>
        <w:jc w:val="both"/>
      </w:pPr>
      <w:r>
        <w:rPr>
          <w:b/>
          <w:sz w:val="28"/>
        </w:rPr>
        <w:t>二、商务要求</w:t>
      </w:r>
    </w:p>
    <w:p>
      <w:pPr>
        <w:ind w:firstLine="420"/>
      </w:pPr>
      <w:r>
        <w:rPr>
          <w:sz w:val="21"/>
        </w:rPr>
        <w:t>（一）标的提供的时间</w:t>
      </w:r>
    </w:p>
    <w:p>
      <w:pPr>
        <w:ind w:firstLine="560"/>
      </w:pPr>
      <w:r>
        <w:rPr>
          <w:sz w:val="21"/>
        </w:rPr>
        <w:t>大沙河区级湿地公园：202</w:t>
      </w:r>
      <w:r>
        <w:rPr>
          <w:sz w:val="21"/>
          <w:u w:val="single"/>
        </w:rPr>
        <w:t>4</w:t>
      </w:r>
      <w:r>
        <w:rPr>
          <w:sz w:val="21"/>
        </w:rPr>
        <w:t>年</w:t>
      </w:r>
      <w:r>
        <w:rPr>
          <w:sz w:val="21"/>
          <w:u w:val="single"/>
        </w:rPr>
        <w:t>2</w:t>
      </w:r>
      <w:r>
        <w:rPr>
          <w:sz w:val="21"/>
        </w:rPr>
        <w:t>月</w:t>
      </w:r>
      <w:r>
        <w:rPr>
          <w:sz w:val="21"/>
          <w:u w:val="single"/>
        </w:rPr>
        <w:t>1</w:t>
      </w:r>
      <w:r>
        <w:rPr>
          <w:sz w:val="21"/>
        </w:rPr>
        <w:t>日-202</w:t>
      </w:r>
      <w:r>
        <w:rPr>
          <w:sz w:val="21"/>
          <w:u w:val="single"/>
        </w:rPr>
        <w:t>5</w:t>
      </w:r>
      <w:r>
        <w:rPr>
          <w:sz w:val="21"/>
        </w:rPr>
        <w:t>年</w:t>
      </w:r>
      <w:r>
        <w:rPr>
          <w:sz w:val="21"/>
          <w:u w:val="single"/>
        </w:rPr>
        <w:t>4</w:t>
      </w:r>
      <w:r>
        <w:rPr>
          <w:sz w:val="21"/>
        </w:rPr>
        <w:t>月</w:t>
      </w:r>
      <w:r>
        <w:rPr>
          <w:sz w:val="21"/>
          <w:u w:val="single"/>
        </w:rPr>
        <w:t>15</w:t>
      </w:r>
      <w:r>
        <w:rPr>
          <w:sz w:val="21"/>
        </w:rPr>
        <w:t>日（</w:t>
      </w:r>
      <w:r>
        <w:rPr>
          <w:sz w:val="21"/>
          <w:u w:val="single"/>
        </w:rPr>
        <w:t>14.5</w:t>
      </w:r>
      <w:r>
        <w:rPr>
          <w:sz w:val="21"/>
        </w:rPr>
        <w:t>个月），中标供应商应提前5天进场交接。</w:t>
      </w:r>
    </w:p>
    <w:p>
      <w:pPr>
        <w:ind w:firstLine="420"/>
      </w:pPr>
      <w:r>
        <w:rPr>
          <w:color w:val="000000"/>
          <w:sz w:val="21"/>
        </w:rPr>
        <w:t>荔湾区儿童公园</w:t>
      </w:r>
      <w:r>
        <w:rPr>
          <w:sz w:val="21"/>
        </w:rPr>
        <w:t>、</w:t>
      </w:r>
      <w:r>
        <w:rPr>
          <w:color w:val="000000"/>
          <w:sz w:val="21"/>
        </w:rPr>
        <w:t>醉观公园</w:t>
      </w:r>
      <w:r>
        <w:rPr>
          <w:sz w:val="21"/>
        </w:rPr>
        <w:t>：202</w:t>
      </w:r>
      <w:r>
        <w:rPr>
          <w:sz w:val="21"/>
          <w:u w:val="single"/>
        </w:rPr>
        <w:t>4</w:t>
      </w:r>
      <w:r>
        <w:rPr>
          <w:sz w:val="21"/>
        </w:rPr>
        <w:t>年</w:t>
      </w:r>
      <w:r>
        <w:rPr>
          <w:sz w:val="21"/>
          <w:u w:val="single"/>
        </w:rPr>
        <w:t>1</w:t>
      </w:r>
      <w:r>
        <w:rPr>
          <w:sz w:val="21"/>
        </w:rPr>
        <w:t>月</w:t>
      </w:r>
      <w:r>
        <w:rPr>
          <w:sz w:val="21"/>
          <w:u w:val="single"/>
        </w:rPr>
        <w:t>1</w:t>
      </w:r>
      <w:r>
        <w:rPr>
          <w:sz w:val="21"/>
        </w:rPr>
        <w:t>日-202</w:t>
      </w:r>
      <w:r>
        <w:rPr>
          <w:sz w:val="21"/>
          <w:u w:val="single"/>
        </w:rPr>
        <w:t>5</w:t>
      </w:r>
      <w:r>
        <w:rPr>
          <w:sz w:val="21"/>
        </w:rPr>
        <w:t>年</w:t>
      </w:r>
      <w:r>
        <w:rPr>
          <w:sz w:val="21"/>
          <w:u w:val="single"/>
        </w:rPr>
        <w:t>4</w:t>
      </w:r>
      <w:r>
        <w:rPr>
          <w:sz w:val="21"/>
        </w:rPr>
        <w:t>月</w:t>
      </w:r>
      <w:r>
        <w:rPr>
          <w:sz w:val="21"/>
          <w:u w:val="single"/>
        </w:rPr>
        <w:t>15</w:t>
      </w:r>
      <w:r>
        <w:rPr>
          <w:sz w:val="21"/>
        </w:rPr>
        <w:t>日（</w:t>
      </w:r>
      <w:r>
        <w:rPr>
          <w:sz w:val="21"/>
          <w:u w:val="single"/>
        </w:rPr>
        <w:t>15.5</w:t>
      </w:r>
      <w:r>
        <w:rPr>
          <w:sz w:val="21"/>
        </w:rPr>
        <w:t>个月），中标供应商应提前5天进场交接。</w:t>
      </w:r>
    </w:p>
    <w:p>
      <w:pPr>
        <w:ind w:firstLine="420"/>
      </w:pPr>
      <w:r>
        <w:rPr>
          <w:sz w:val="21"/>
        </w:rPr>
        <w:t>（二）标的提供地地点</w:t>
      </w:r>
    </w:p>
    <w:p>
      <w:pPr>
        <w:ind w:firstLine="420"/>
        <w:jc w:val="both"/>
      </w:pPr>
      <w:r>
        <w:rPr>
          <w:sz w:val="21"/>
        </w:rPr>
        <w:t>采购人指定地点</w:t>
      </w:r>
    </w:p>
    <w:p>
      <w:pPr>
        <w:ind w:firstLine="420"/>
      </w:pPr>
      <w:r>
        <w:rPr>
          <w:sz w:val="21"/>
        </w:rPr>
        <w:t>（三）付款方式</w:t>
      </w:r>
    </w:p>
    <w:p>
      <w:pPr>
        <w:ind w:firstLine="420"/>
        <w:jc w:val="both"/>
      </w:pPr>
      <w:r>
        <w:rPr>
          <w:sz w:val="21"/>
        </w:rPr>
        <w:t>★</w:t>
      </w:r>
      <w:r>
        <w:rPr>
          <w:color w:val="000000"/>
          <w:sz w:val="21"/>
        </w:rPr>
        <w:t>1.</w:t>
      </w:r>
      <w:r>
        <w:rPr>
          <w:color w:val="000000"/>
          <w:sz w:val="21"/>
        </w:rPr>
        <w:t>服务费由固定费、独立费两部分组成。投标人须按照附件3：固定费用报价明细表、附件4:独立费用报价明细表、附件5：文化公园片区苗木补植报价表（15.5个月）及</w:t>
      </w:r>
      <w:r>
        <w:rPr>
          <w:sz w:val="21"/>
        </w:rPr>
        <w:t>附件6：大型乔木高空修剪费用报价明细表(15.5个月）</w:t>
      </w:r>
      <w:r>
        <w:rPr>
          <w:color w:val="000000"/>
          <w:sz w:val="21"/>
        </w:rPr>
        <w:t>格式分别填报相应费用报价。</w:t>
      </w:r>
    </w:p>
    <w:p>
      <w:pPr>
        <w:ind w:firstLine="420"/>
        <w:jc w:val="both"/>
      </w:pPr>
      <w:r>
        <w:rPr>
          <w:color w:val="000000"/>
          <w:sz w:val="21"/>
        </w:rPr>
        <w:t>2.</w:t>
      </w:r>
      <w:r>
        <w:rPr>
          <w:color w:val="000000"/>
          <w:sz w:val="21"/>
        </w:rPr>
        <w:t>固定费用为中标人按要求提供日常养护后采购人按月支付的费用（下月支付上月服务费用）。采购人支付服务费用=固定费用总额/服务月份数-考核扣减费用。如中标人提供服务不足一个月时按日计算（日服务费标准为月服务费÷30日）。</w:t>
      </w:r>
    </w:p>
    <w:p>
      <w:pPr>
        <w:ind w:firstLine="420"/>
        <w:jc w:val="both"/>
      </w:pPr>
      <w:r>
        <w:rPr>
          <w:color w:val="000000"/>
          <w:sz w:val="21"/>
        </w:rPr>
        <w:t>3.</w:t>
      </w:r>
      <w:r>
        <w:rPr>
          <w:color w:val="000000"/>
          <w:sz w:val="21"/>
        </w:rPr>
        <w:t>独立费用专指：（1）苗木费用。（2）高大乔木修剪费用。其中苗木费用按苗木规格单价包干按实发生结算；高大乔木修剪费用按单价包干按实际发生结算。独立费每月按实结算（最高支付额不超独立费总额80%），最终根据采购人委托的评审机构审定后的价格支付余额。采购人每月支付上月独立费。中标人开具正式税务发票交采购人，采购人在收到中标人发票的5个工作日内办理支付手续。</w:t>
      </w:r>
    </w:p>
    <w:p>
      <w:pPr>
        <w:ind w:firstLine="420"/>
        <w:jc w:val="both"/>
      </w:pPr>
      <w:r>
        <w:rPr>
          <w:color w:val="000000"/>
          <w:sz w:val="21"/>
        </w:rPr>
        <w:t>4.</w:t>
      </w:r>
      <w:r>
        <w:rPr>
          <w:color w:val="000000"/>
          <w:sz w:val="21"/>
        </w:rPr>
        <w:t>中标人须在采购人办理支付手续前5个工作日内向采购人开具符合国家规定的相应数额的增值税普通发票，采购人在收到中标人发票的5个工作日内办理支付手续。</w:t>
      </w:r>
    </w:p>
    <w:p>
      <w:pPr>
        <w:ind w:firstLine="420"/>
        <w:jc w:val="both"/>
      </w:pPr>
      <w:r>
        <w:rPr>
          <w:color w:val="000000"/>
          <w:sz w:val="21"/>
        </w:rPr>
        <w:t>5.</w:t>
      </w:r>
      <w:r>
        <w:rPr>
          <w:color w:val="000000"/>
          <w:sz w:val="21"/>
        </w:rPr>
        <w:t>若因财政资金管理原因导致年度财政资金下达不足，不属于采购人违约行为，中标人不得追究采购人责任。双方可协商调整服务内容和服务合同金额，并签订补充协议。</w:t>
      </w:r>
    </w:p>
    <w:p>
      <w:pPr>
        <w:ind w:firstLine="420"/>
        <w:jc w:val="both"/>
      </w:pPr>
      <w:r>
        <w:rPr>
          <w:color w:val="000000"/>
          <w:sz w:val="21"/>
        </w:rPr>
        <w:t>6.</w:t>
      </w:r>
      <w:r>
        <w:rPr>
          <w:color w:val="000000"/>
          <w:sz w:val="21"/>
        </w:rPr>
        <w:t>因采购人使用的是财政资金，采购人在收到中标人提供的全部资料后5个工作日内向政府采购支付部门提出办理财政支付申请，具体支付日期以政府财政支付部门支付的时间为准。但采购人在规定时间内提交支付申请手续后即视为已经按期完成合同的支付义务</w:t>
      </w:r>
      <w:r>
        <w:rPr>
          <w:sz w:val="21"/>
        </w:rPr>
        <w:t>。</w:t>
      </w:r>
    </w:p>
    <w:p>
      <w:pPr>
        <w:ind w:firstLine="420"/>
      </w:pPr>
      <w:r>
        <w:rPr>
          <w:sz w:val="21"/>
        </w:rPr>
        <w:t>（四）验收要求</w:t>
      </w:r>
    </w:p>
    <w:p>
      <w:pPr>
        <w:ind w:firstLine="420"/>
        <w:jc w:val="both"/>
      </w:pPr>
      <w:r>
        <w:rPr>
          <w:color w:val="000000"/>
          <w:sz w:val="21"/>
        </w:rPr>
        <w:t>1.</w:t>
      </w:r>
      <w:r>
        <w:rPr>
          <w:color w:val="000000"/>
          <w:sz w:val="21"/>
        </w:rPr>
        <w:t>检评组织机构</w:t>
      </w:r>
    </w:p>
    <w:p>
      <w:pPr>
        <w:ind w:firstLine="420"/>
        <w:jc w:val="both"/>
      </w:pPr>
      <w:r>
        <w:rPr>
          <w:color w:val="000000"/>
          <w:sz w:val="21"/>
        </w:rPr>
        <w:t>由采购人相关人员及中标人管理人员根据《广州文化公园绿化养护管理要求》《广州文化公园绿化养护评分标准》组成绿化养护质量检验评定小组进行考核。日常检查工作由采购人相关部门和中标人项目负责人负责。</w:t>
      </w:r>
    </w:p>
    <w:p>
      <w:pPr>
        <w:ind w:firstLine="420"/>
        <w:jc w:val="both"/>
      </w:pPr>
      <w:r>
        <w:rPr>
          <w:color w:val="000000"/>
          <w:sz w:val="21"/>
        </w:rPr>
        <w:t>2.</w:t>
      </w:r>
      <w:r>
        <w:rPr>
          <w:color w:val="000000"/>
          <w:sz w:val="21"/>
        </w:rPr>
        <w:t>检查评定方式及时间</w:t>
      </w:r>
    </w:p>
    <w:p>
      <w:pPr>
        <w:ind w:firstLine="420"/>
        <w:jc w:val="both"/>
      </w:pPr>
      <w:r>
        <w:rPr>
          <w:color w:val="000000"/>
          <w:sz w:val="21"/>
        </w:rPr>
        <w:t>（1）在驻场管理人员每日巡查基础上，中标人项目负责人应每月对绿化养护工作全面检查不少于1次，做好检查记录。</w:t>
      </w:r>
    </w:p>
    <w:p>
      <w:pPr>
        <w:ind w:firstLine="420"/>
        <w:jc w:val="both"/>
      </w:pPr>
      <w:r>
        <w:rPr>
          <w:color w:val="000000"/>
          <w:sz w:val="21"/>
        </w:rPr>
        <w:t>（2）检评小组每月末对服务范围的绿化养护管理质量进行评定，作为年度评定的依据。</w:t>
      </w:r>
    </w:p>
    <w:p>
      <w:pPr>
        <w:ind w:firstLine="420"/>
        <w:jc w:val="both"/>
      </w:pPr>
      <w:r>
        <w:rPr>
          <w:color w:val="000000"/>
          <w:sz w:val="21"/>
        </w:rPr>
        <w:t>（3）服务期满一年后，检评小组对项目进行年度验收。中标人需递交年度项目资料，包括但不限于工作报告、工作台账、检查记录等</w:t>
      </w:r>
      <w:r>
        <w:rPr>
          <w:sz w:val="21"/>
        </w:rPr>
        <w:t>。</w:t>
      </w:r>
    </w:p>
    <w:p>
      <w:pPr>
        <w:ind w:firstLine="420"/>
        <w:jc w:val="both"/>
      </w:pPr>
      <w:r>
        <w:rPr>
          <w:sz w:val="21"/>
        </w:rPr>
        <w:t>（4）项目服务期满后，中标人完成所有工作内容并自检合格，五个工作日内向采购人提交验收申请及履约资料（</w:t>
      </w:r>
      <w:r>
        <w:rPr>
          <w:color w:val="000000"/>
          <w:sz w:val="21"/>
        </w:rPr>
        <w:t>包括但不限于工作报告、工作台账、检查记录等</w:t>
      </w:r>
      <w:r>
        <w:rPr>
          <w:sz w:val="21"/>
        </w:rPr>
        <w:t>），采购人自接到验收申请后一周内组织验收。验收合格后，出具验收合格证明；验收不合格的需根据验收意见补充调查并整改，直至验收通过。</w:t>
      </w:r>
    </w:p>
    <w:p>
      <w:pPr>
        <w:ind w:firstLine="420"/>
        <w:jc w:val="both"/>
      </w:pPr>
      <w:r>
        <w:rPr>
          <w:color w:val="000000"/>
          <w:sz w:val="21"/>
        </w:rPr>
        <w:t>3.</w:t>
      </w:r>
      <w:r>
        <w:rPr>
          <w:color w:val="000000"/>
          <w:sz w:val="21"/>
        </w:rPr>
        <w:t>服务评分办法</w:t>
      </w:r>
    </w:p>
    <w:p>
      <w:pPr>
        <w:ind w:firstLine="420"/>
        <w:jc w:val="both"/>
      </w:pPr>
      <w:r>
        <w:rPr>
          <w:color w:val="000000"/>
          <w:sz w:val="21"/>
        </w:rPr>
        <w:t>（1）为了奖罚分明，鼓励提供更好的服务，特设定服务评分制度。每月基础分设为100分，采取检查评分制度，再以综合评定的办法计算当月的实得分。每月的服务费内的50000元列作计分分值，分摊100分，每分值是500元。当月扣减或当月奖励的分数在当月兑现，直接在财政支付款项中扣减。</w:t>
      </w:r>
    </w:p>
    <w:p>
      <w:pPr>
        <w:ind w:firstLine="420"/>
        <w:jc w:val="both"/>
      </w:pPr>
      <w:r>
        <w:rPr>
          <w:color w:val="000000"/>
          <w:sz w:val="21"/>
        </w:rPr>
        <w:t>（2）所有扣（奖）分内容由中标人项目负责人签名确认。采购人就日常工作情况与月末检查结果做出综合评定，所有扣（奖）分内容由采购人主管签名确认，并作为扣（奖）当月或次月服务费的依据</w:t>
      </w:r>
      <w:r>
        <w:rPr>
          <w:sz w:val="21"/>
        </w:rPr>
        <w:t>。</w:t>
      </w:r>
    </w:p>
    <w:p>
      <w:pPr>
        <w:ind w:firstLine="420"/>
      </w:pPr>
      <w:r>
        <w:rPr>
          <w:sz w:val="21"/>
        </w:rPr>
        <w:t>（五）履约保证金</w:t>
      </w:r>
    </w:p>
    <w:p>
      <w:pPr>
        <w:ind w:firstLine="420"/>
      </w:pPr>
      <w:r>
        <w:rPr>
          <w:color w:val="000000"/>
          <w:sz w:val="21"/>
        </w:rPr>
        <w:t>1.中标人在与采购人签订政府采购合同后5个工作日内，按合同总承包价的2%金额向采购人提交履约保证金，中标人应当以金融机构、担保机构出具的保函等非现金形式提交。合同期满后若中标人没有违约行为，在服务期验收合格及相关工作交接完成后15个工作日内，中标人提出申请，采购人无息退还。</w:t>
      </w:r>
    </w:p>
    <w:p>
      <w:pPr>
        <w:ind w:firstLine="420"/>
      </w:pPr>
      <w:r>
        <w:rPr>
          <w:color w:val="000000"/>
          <w:sz w:val="21"/>
        </w:rPr>
        <w:t>2.一旦发生以下问题，采购人有权不退还履约保证金：</w:t>
      </w:r>
    </w:p>
    <w:p>
      <w:pPr>
        <w:ind w:firstLine="420"/>
      </w:pPr>
      <w:r>
        <w:rPr>
          <w:color w:val="000000"/>
          <w:sz w:val="21"/>
        </w:rPr>
        <w:t>（1）中标人事前未征得采购人同意而将本项目转包或分包的；</w:t>
      </w:r>
    </w:p>
    <w:p>
      <w:pPr>
        <w:ind w:firstLine="420"/>
      </w:pPr>
      <w:r>
        <w:rPr>
          <w:color w:val="000000"/>
          <w:sz w:val="21"/>
        </w:rPr>
        <w:t>（2）未能按合同约定履行服务义务、职责而造成采购人财物损失的；</w:t>
      </w:r>
    </w:p>
    <w:p>
      <w:pPr>
        <w:ind w:firstLine="420"/>
      </w:pPr>
      <w:r>
        <w:rPr>
          <w:color w:val="000000"/>
          <w:sz w:val="21"/>
        </w:rPr>
        <w:t>（3）在服务过程中发生严重失职导致责任事故或者不良社会影响的；</w:t>
      </w:r>
    </w:p>
    <w:p>
      <w:pPr>
        <w:ind w:firstLine="420"/>
      </w:pPr>
      <w:r>
        <w:rPr>
          <w:color w:val="000000"/>
          <w:sz w:val="21"/>
        </w:rPr>
        <w:t>（4）中标人违反合同规定，所提供的服务未达到合同要求，采购人书面提出整改通知，累计提出达三次，中标人未按要求及时整改的。</w:t>
      </w:r>
    </w:p>
    <w:p>
      <w:pPr>
        <w:jc w:val="both"/>
      </w:pPr>
      <w:r>
        <w:rPr>
          <w:b/>
          <w:sz w:val="28"/>
        </w:rPr>
        <w:t>三、技术要求</w:t>
      </w:r>
    </w:p>
    <w:p>
      <w:pPr>
        <w:ind w:firstLine="420"/>
      </w:pPr>
      <w:r>
        <w:rPr>
          <w:sz w:val="21"/>
        </w:rPr>
        <w:t>（一）总体要求</w:t>
      </w:r>
    </w:p>
    <w:p>
      <w:pPr>
        <w:ind w:firstLine="420"/>
        <w:jc w:val="left"/>
      </w:pPr>
      <w:r>
        <w:rPr>
          <w:sz w:val="21"/>
        </w:rPr>
        <w:t>中标人须按照采购人服务标准提供服务。在服务期限内，中标人必须遵守国家法律、法规的要求，在管理范围内进行绿化养护服务。为保证项目后期的养护效果及良好地园区环境，中标人应符合以下要求：</w:t>
      </w:r>
    </w:p>
    <w:p>
      <w:pPr>
        <w:ind w:firstLine="420"/>
        <w:jc w:val="left"/>
      </w:pPr>
      <w:r>
        <w:rPr>
          <w:sz w:val="21"/>
        </w:rPr>
        <w:t>1.具有类似园林绿化养护服务经验，以确保项目能高质量地完成。并按项目要求制订安全防护制度和应急处理措施办法。</w:t>
      </w:r>
    </w:p>
    <w:p>
      <w:pPr>
        <w:ind w:firstLine="420"/>
        <w:jc w:val="left"/>
      </w:pPr>
      <w:r>
        <w:rPr>
          <w:sz w:val="21"/>
        </w:rPr>
        <w:t>2.对种植基质、灌溉技术、病虫害防治具备一定研究，根据现状提出有效的土壤改良方案。</w:t>
      </w:r>
    </w:p>
    <w:p>
      <w:pPr>
        <w:ind w:firstLine="420"/>
        <w:jc w:val="left"/>
      </w:pPr>
      <w:r>
        <w:rPr>
          <w:sz w:val="21"/>
        </w:rPr>
        <w:t>3.配备专业的技术管理人员和机械设备，满足项目日常及应急抢险的需求，具有一定规模的专业人员团队和技术领先优势，可针对项目需求组建一支绿化养护经验丰富、综合素质较高的项目技术团队，参与本项目绿化养护相关工作，开展包括园林绿化养护技术创新、病虫害生物防治、草坪及绿篱养护、高大乔木修剪、绿化应急抢险、老树检测及复壮、补种植被等全方位绿化养护专业技术咨询服务，提高服务质量及养护效果。</w:t>
      </w:r>
    </w:p>
    <w:p>
      <w:pPr>
        <w:ind w:firstLine="420"/>
        <w:jc w:val="left"/>
      </w:pPr>
      <w:r>
        <w:rPr>
          <w:sz w:val="21"/>
        </w:rPr>
        <w:t>4.具有一定规模的苗木生产基地，以确保苗木的供应，满足应急任务的需求。</w:t>
      </w:r>
    </w:p>
    <w:p>
      <w:pPr>
        <w:ind w:firstLine="420"/>
        <w:jc w:val="left"/>
      </w:pPr>
      <w:r>
        <w:rPr>
          <w:sz w:val="21"/>
        </w:rPr>
        <w:t>5.具备一定的园林绿化设计能力，能为采购人提供可行的补种方案、优化建议并及时组织实施。</w:t>
      </w:r>
    </w:p>
    <w:p>
      <w:pPr>
        <w:ind w:firstLine="420"/>
        <w:jc w:val="left"/>
      </w:pPr>
      <w:r>
        <w:rPr>
          <w:sz w:val="21"/>
        </w:rPr>
        <w:t>6.可提供一定的专业技术咨询服务，协助采购人开展智慧化管理。</w:t>
      </w:r>
    </w:p>
    <w:p>
      <w:pPr>
        <w:ind w:firstLine="420"/>
        <w:jc w:val="left"/>
      </w:pPr>
      <w:r>
        <w:rPr>
          <w:sz w:val="21"/>
        </w:rPr>
        <w:t>7.中标供应商须固定派驻1名具有盆景养护工作经验人员，并具备搬抬大型盆景的能力，配合盆景日常养护工作。</w:t>
      </w:r>
    </w:p>
    <w:p>
      <w:pPr>
        <w:ind w:firstLine="420"/>
        <w:jc w:val="left"/>
      </w:pPr>
      <w:r>
        <w:rPr>
          <w:sz w:val="21"/>
        </w:rPr>
        <w:t>8.因养护、修剪需要等产生的大量绿化废弃物应按相关规定进行处理，不得随意丢弃，符合环保原则。</w:t>
      </w:r>
    </w:p>
    <w:p>
      <w:pPr>
        <w:ind w:firstLine="420"/>
        <w:jc w:val="left"/>
      </w:pPr>
      <w:r>
        <w:rPr>
          <w:sz w:val="21"/>
        </w:rPr>
        <w:t>9.中标人负责养护资料整理和归档。</w:t>
      </w:r>
    </w:p>
    <w:p>
      <w:pPr>
        <w:ind w:firstLine="420"/>
        <w:jc w:val="left"/>
      </w:pPr>
      <w:r>
        <w:rPr>
          <w:sz w:val="21"/>
        </w:rPr>
        <w:t>10.中标人必须遵守国家相关法规，主动接受采购人作业质量检查和处罚标准。</w:t>
      </w:r>
    </w:p>
    <w:p>
      <w:pPr>
        <w:ind w:firstLine="420"/>
        <w:jc w:val="left"/>
      </w:pPr>
      <w:r>
        <w:rPr>
          <w:sz w:val="21"/>
        </w:rPr>
        <w:t>11.以包工、包料、包质量、包安全、包清洁的方式实施养护承包。养护所需材料、成品、设备等，均由中标人自行解决，但必须遵照有关养护技术规程、规范要求。</w:t>
      </w:r>
    </w:p>
    <w:p>
      <w:pPr>
        <w:ind w:firstLine="420"/>
      </w:pPr>
      <w:r>
        <w:rPr>
          <w:sz w:val="21"/>
        </w:rPr>
        <w:t>（二）养护工作范围</w:t>
      </w:r>
    </w:p>
    <w:p>
      <w:pPr>
        <w:ind w:firstLine="420"/>
        <w:jc w:val="both"/>
      </w:pPr>
      <w:r>
        <w:rPr>
          <w:color w:val="000000"/>
          <w:sz w:val="21"/>
        </w:rPr>
        <w:t>1.</w:t>
      </w:r>
      <w:r>
        <w:rPr>
          <w:color w:val="000000"/>
          <w:sz w:val="21"/>
        </w:rPr>
        <w:t>对荔湾儿童公园、醉观公园、大沙河湿地公园3个公园辖区内</w:t>
      </w:r>
      <w:r>
        <w:rPr>
          <w:color w:val="000000"/>
          <w:sz w:val="21"/>
        </w:rPr>
        <w:t>绿化进行日常绿化养护服务。</w:t>
      </w:r>
    </w:p>
    <w:p>
      <w:pPr>
        <w:ind w:firstLine="420"/>
      </w:pPr>
      <w:r>
        <w:rPr>
          <w:color w:val="000000"/>
          <w:sz w:val="21"/>
        </w:rPr>
        <w:t>2.</w:t>
      </w:r>
      <w:r>
        <w:rPr>
          <w:color w:val="000000"/>
          <w:sz w:val="21"/>
        </w:rPr>
        <w:t>各公园绿化情况</w:t>
      </w:r>
    </w:p>
    <w:p>
      <w:pPr>
        <w:ind w:firstLine="420"/>
        <w:jc w:val="both"/>
      </w:pPr>
      <w:r>
        <w:rPr>
          <w:sz w:val="21"/>
        </w:rPr>
        <w:t>荔湾儿童公园</w:t>
      </w:r>
    </w:p>
    <w:tbl>
      <w:tblPr>
        <w:tblW w:w="0" w:type="auto"/>
        <w:tblBorders>
          <w:top w:val="none" w:color="000000" w:sz="4"/>
          <w:left w:val="none" w:color="000000" w:sz="4"/>
          <w:bottom w:val="none" w:color="000000" w:sz="4"/>
          <w:right w:val="none" w:color="000000" w:sz="4"/>
          <w:insideH w:val="none"/>
          <w:insideV w:val="none"/>
        </w:tblBorders>
      </w:tblPr>
      <w:tblGrid>
        <w:gridCol w:w="1410"/>
        <w:gridCol w:w="4155"/>
        <w:gridCol w:w="2130"/>
      </w:tblGrid>
      <w:tr>
        <w:tc>
          <w:tcPr>
            <w:tcW w:type="dxa" w:w="1410"/>
            <w:tcBorders>
              <w:top w:val="single" w:color="000000" w:sz="4"/>
              <w:left w:val="single" w:color="000000" w:sz="4"/>
              <w:bottom w:val="single" w:color="000000" w:sz="4"/>
              <w:right w:val="single" w:color="000000" w:sz="4"/>
            </w:tcBorders>
          </w:tcPr>
          <w:p>
            <w:pPr>
              <w:jc w:val="center"/>
            </w:pPr>
            <w:r>
              <w:rPr>
                <w:sz w:val="21"/>
              </w:rPr>
              <w:t>序号</w:t>
            </w:r>
          </w:p>
        </w:tc>
        <w:tc>
          <w:tcPr>
            <w:tcW w:type="dxa" w:w="4155"/>
            <w:tcBorders>
              <w:top w:val="single" w:color="000000" w:sz="4"/>
              <w:left w:val="none" w:color="000000" w:sz="4"/>
              <w:bottom w:val="single" w:color="000000" w:sz="4"/>
              <w:right w:val="single" w:color="000000" w:sz="4"/>
            </w:tcBorders>
          </w:tcPr>
          <w:p>
            <w:pPr>
              <w:jc w:val="center"/>
            </w:pPr>
            <w:r>
              <w:rPr>
                <w:sz w:val="21"/>
              </w:rPr>
              <w:t>绿化分类</w:t>
            </w:r>
          </w:p>
        </w:tc>
        <w:tc>
          <w:tcPr>
            <w:tcW w:type="dxa" w:w="2130"/>
            <w:tcBorders>
              <w:top w:val="single" w:color="000000" w:sz="4"/>
              <w:left w:val="none" w:color="000000" w:sz="4"/>
              <w:bottom w:val="single" w:color="000000" w:sz="4"/>
              <w:right w:val="single" w:color="000000" w:sz="4"/>
            </w:tcBorders>
          </w:tcPr>
          <w:p>
            <w:pPr>
              <w:jc w:val="center"/>
            </w:pPr>
            <w:r>
              <w:rPr>
                <w:sz w:val="21"/>
              </w:rPr>
              <w:t>数量</w:t>
            </w:r>
          </w:p>
        </w:tc>
      </w:tr>
      <w:tr>
        <w:tc>
          <w:tcPr>
            <w:tcW w:type="dxa" w:w="1410"/>
            <w:tcBorders>
              <w:top w:val="none" w:color="000000" w:sz="4"/>
              <w:left w:val="single" w:color="000000" w:sz="4"/>
              <w:bottom w:val="single" w:color="000000" w:sz="4"/>
              <w:right w:val="single" w:color="000000" w:sz="4"/>
            </w:tcBorders>
          </w:tcPr>
          <w:p>
            <w:pPr>
              <w:jc w:val="center"/>
            </w:pPr>
            <w:r>
              <w:rPr>
                <w:sz w:val="21"/>
              </w:rPr>
              <w:t>1</w:t>
            </w:r>
          </w:p>
        </w:tc>
        <w:tc>
          <w:tcPr>
            <w:tcW w:type="dxa" w:w="4155"/>
            <w:tcBorders>
              <w:top w:val="none" w:color="000000" w:sz="4"/>
              <w:left w:val="none" w:color="000000" w:sz="4"/>
              <w:bottom w:val="single" w:color="000000" w:sz="4"/>
              <w:right w:val="single" w:color="000000" w:sz="4"/>
            </w:tcBorders>
          </w:tcPr>
          <w:p>
            <w:pPr>
              <w:jc w:val="center"/>
            </w:pPr>
            <w:r>
              <w:rPr>
                <w:sz w:val="21"/>
              </w:rPr>
              <w:t>公园总面积</w:t>
            </w:r>
          </w:p>
        </w:tc>
        <w:tc>
          <w:tcPr>
            <w:tcW w:type="dxa" w:w="2130"/>
            <w:tcBorders>
              <w:top w:val="none" w:color="000000" w:sz="4"/>
              <w:left w:val="none" w:color="000000" w:sz="4"/>
              <w:bottom w:val="single" w:color="000000" w:sz="4"/>
              <w:right w:val="single" w:color="000000" w:sz="4"/>
            </w:tcBorders>
          </w:tcPr>
          <w:p>
            <w:pPr>
              <w:jc w:val="center"/>
            </w:pPr>
            <w:r>
              <w:rPr>
                <w:sz w:val="21"/>
              </w:rPr>
              <w:t>22400㎡</w:t>
            </w:r>
          </w:p>
        </w:tc>
      </w:tr>
      <w:tr>
        <w:tc>
          <w:tcPr>
            <w:tcW w:type="dxa" w:w="1410"/>
            <w:tcBorders>
              <w:top w:val="none" w:color="000000" w:sz="4"/>
              <w:left w:val="single" w:color="000000" w:sz="4"/>
              <w:bottom w:val="single" w:color="000000" w:sz="4"/>
              <w:right w:val="single" w:color="000000" w:sz="4"/>
            </w:tcBorders>
          </w:tcPr>
          <w:p>
            <w:pPr>
              <w:jc w:val="center"/>
            </w:pPr>
            <w:r>
              <w:rPr>
                <w:sz w:val="21"/>
              </w:rPr>
              <w:t>2</w:t>
            </w:r>
          </w:p>
        </w:tc>
        <w:tc>
          <w:tcPr>
            <w:tcW w:type="dxa" w:w="4155"/>
            <w:tcBorders>
              <w:top w:val="none" w:color="000000" w:sz="4"/>
              <w:left w:val="none" w:color="000000" w:sz="4"/>
              <w:bottom w:val="single" w:color="000000" w:sz="4"/>
              <w:right w:val="single" w:color="000000" w:sz="4"/>
            </w:tcBorders>
          </w:tcPr>
          <w:p>
            <w:pPr>
              <w:jc w:val="center"/>
            </w:pPr>
            <w:r>
              <w:rPr>
                <w:sz w:val="21"/>
              </w:rPr>
              <w:t>总绿地面积</w:t>
            </w:r>
          </w:p>
        </w:tc>
        <w:tc>
          <w:tcPr>
            <w:tcW w:type="dxa" w:w="2130"/>
            <w:tcBorders>
              <w:top w:val="none" w:color="000000" w:sz="4"/>
              <w:left w:val="none" w:color="000000" w:sz="4"/>
              <w:bottom w:val="single" w:color="000000" w:sz="4"/>
              <w:right w:val="single" w:color="000000" w:sz="4"/>
            </w:tcBorders>
          </w:tcPr>
          <w:p>
            <w:pPr>
              <w:jc w:val="center"/>
            </w:pPr>
            <w:r>
              <w:rPr>
                <w:sz w:val="21"/>
              </w:rPr>
              <w:t>15232㎡</w:t>
            </w:r>
          </w:p>
        </w:tc>
      </w:tr>
      <w:tr>
        <w:tc>
          <w:tcPr>
            <w:tcW w:type="dxa" w:w="1410"/>
            <w:tcBorders>
              <w:top w:val="none" w:color="000000" w:sz="4"/>
              <w:left w:val="single" w:color="000000" w:sz="4"/>
              <w:bottom w:val="single" w:color="000000" w:sz="4"/>
              <w:right w:val="single" w:color="000000" w:sz="4"/>
            </w:tcBorders>
          </w:tcPr>
          <w:p>
            <w:pPr>
              <w:jc w:val="center"/>
            </w:pPr>
            <w:r>
              <w:rPr>
                <w:sz w:val="21"/>
              </w:rPr>
              <w:t>3</w:t>
            </w:r>
          </w:p>
        </w:tc>
        <w:tc>
          <w:tcPr>
            <w:tcW w:type="dxa" w:w="4155"/>
            <w:tcBorders>
              <w:top w:val="none" w:color="000000" w:sz="4"/>
              <w:left w:val="none" w:color="000000" w:sz="4"/>
              <w:bottom w:val="single" w:color="000000" w:sz="4"/>
              <w:right w:val="single" w:color="000000" w:sz="4"/>
            </w:tcBorders>
          </w:tcPr>
          <w:p>
            <w:pPr>
              <w:jc w:val="center"/>
            </w:pPr>
            <w:r>
              <w:rPr>
                <w:sz w:val="21"/>
              </w:rPr>
              <w:t>乔木</w:t>
            </w:r>
          </w:p>
        </w:tc>
        <w:tc>
          <w:tcPr>
            <w:tcW w:type="dxa" w:w="2130"/>
            <w:tcBorders>
              <w:top w:val="none" w:color="000000" w:sz="4"/>
              <w:left w:val="none" w:color="000000" w:sz="4"/>
              <w:bottom w:val="single" w:color="000000" w:sz="4"/>
              <w:right w:val="single" w:color="000000" w:sz="4"/>
            </w:tcBorders>
          </w:tcPr>
          <w:p>
            <w:pPr>
              <w:jc w:val="center"/>
            </w:pPr>
            <w:r>
              <w:rPr>
                <w:sz w:val="21"/>
              </w:rPr>
              <w:t>327株</w:t>
            </w:r>
          </w:p>
        </w:tc>
      </w:tr>
      <w:tr>
        <w:tc>
          <w:tcPr>
            <w:tcW w:type="dxa" w:w="1410"/>
            <w:tcBorders>
              <w:top w:val="none" w:color="000000" w:sz="4"/>
              <w:left w:val="single" w:color="000000" w:sz="4"/>
              <w:bottom w:val="single" w:color="000000" w:sz="4"/>
              <w:right w:val="single" w:color="000000" w:sz="4"/>
            </w:tcBorders>
          </w:tcPr>
          <w:p>
            <w:pPr>
              <w:jc w:val="center"/>
            </w:pPr>
            <w:r>
              <w:rPr>
                <w:sz w:val="21"/>
              </w:rPr>
              <w:t>4</w:t>
            </w:r>
          </w:p>
        </w:tc>
        <w:tc>
          <w:tcPr>
            <w:tcW w:type="dxa" w:w="4155"/>
            <w:tcBorders>
              <w:top w:val="none" w:color="000000" w:sz="4"/>
              <w:left w:val="none" w:color="000000" w:sz="4"/>
              <w:bottom w:val="single" w:color="000000" w:sz="4"/>
              <w:right w:val="single" w:color="000000" w:sz="4"/>
            </w:tcBorders>
          </w:tcPr>
          <w:p>
            <w:pPr>
              <w:jc w:val="center"/>
            </w:pPr>
            <w:r>
              <w:rPr>
                <w:sz w:val="21"/>
              </w:rPr>
              <w:t>灌木</w:t>
            </w:r>
          </w:p>
        </w:tc>
        <w:tc>
          <w:tcPr>
            <w:tcW w:type="dxa" w:w="2130"/>
            <w:tcBorders>
              <w:top w:val="none" w:color="000000" w:sz="4"/>
              <w:left w:val="none" w:color="000000" w:sz="4"/>
              <w:bottom w:val="single" w:color="000000" w:sz="4"/>
              <w:right w:val="single" w:color="000000" w:sz="4"/>
            </w:tcBorders>
          </w:tcPr>
          <w:p>
            <w:pPr>
              <w:jc w:val="center"/>
            </w:pPr>
            <w:r>
              <w:rPr>
                <w:sz w:val="21"/>
              </w:rPr>
              <w:t>690株</w:t>
            </w:r>
          </w:p>
        </w:tc>
      </w:tr>
      <w:tr>
        <w:tc>
          <w:tcPr>
            <w:tcW w:type="dxa" w:w="1410"/>
            <w:tcBorders>
              <w:top w:val="none" w:color="000000" w:sz="4"/>
              <w:left w:val="single" w:color="000000" w:sz="4"/>
              <w:bottom w:val="single" w:color="000000" w:sz="4"/>
              <w:right w:val="single" w:color="000000" w:sz="4"/>
            </w:tcBorders>
          </w:tcPr>
          <w:p>
            <w:pPr>
              <w:jc w:val="center"/>
            </w:pPr>
            <w:r>
              <w:rPr>
                <w:sz w:val="21"/>
              </w:rPr>
              <w:t>5</w:t>
            </w:r>
          </w:p>
        </w:tc>
        <w:tc>
          <w:tcPr>
            <w:tcW w:type="dxa" w:w="4155"/>
            <w:tcBorders>
              <w:top w:val="none" w:color="000000" w:sz="4"/>
              <w:left w:val="none" w:color="000000" w:sz="4"/>
              <w:bottom w:val="single" w:color="000000" w:sz="4"/>
              <w:right w:val="single" w:color="000000" w:sz="4"/>
            </w:tcBorders>
          </w:tcPr>
          <w:p>
            <w:pPr>
              <w:jc w:val="center"/>
            </w:pPr>
            <w:r>
              <w:rPr>
                <w:sz w:val="21"/>
              </w:rPr>
              <w:t>地被</w:t>
            </w:r>
          </w:p>
        </w:tc>
        <w:tc>
          <w:tcPr>
            <w:tcW w:type="dxa" w:w="2130"/>
            <w:tcBorders>
              <w:top w:val="none" w:color="000000" w:sz="4"/>
              <w:left w:val="none" w:color="000000" w:sz="4"/>
              <w:bottom w:val="single" w:color="000000" w:sz="4"/>
              <w:right w:val="single" w:color="000000" w:sz="4"/>
            </w:tcBorders>
          </w:tcPr>
          <w:p>
            <w:pPr>
              <w:jc w:val="center"/>
            </w:pPr>
            <w:r>
              <w:rPr>
                <w:sz w:val="21"/>
              </w:rPr>
              <w:t>10200㎡</w:t>
            </w:r>
          </w:p>
        </w:tc>
      </w:tr>
      <w:tr>
        <w:tc>
          <w:tcPr>
            <w:tcW w:type="dxa" w:w="1410"/>
            <w:tcBorders>
              <w:top w:val="none" w:color="000000" w:sz="4"/>
              <w:left w:val="single" w:color="000000" w:sz="4"/>
              <w:bottom w:val="single" w:color="000000" w:sz="4"/>
              <w:right w:val="single" w:color="000000" w:sz="4"/>
            </w:tcBorders>
          </w:tcPr>
          <w:p>
            <w:pPr>
              <w:jc w:val="center"/>
            </w:pPr>
            <w:r>
              <w:rPr>
                <w:sz w:val="21"/>
              </w:rPr>
              <w:t>6</w:t>
            </w:r>
          </w:p>
        </w:tc>
        <w:tc>
          <w:tcPr>
            <w:tcW w:type="dxa" w:w="4155"/>
            <w:tcBorders>
              <w:top w:val="none" w:color="000000" w:sz="4"/>
              <w:left w:val="none" w:color="000000" w:sz="4"/>
              <w:bottom w:val="single" w:color="000000" w:sz="4"/>
              <w:right w:val="single" w:color="000000" w:sz="4"/>
            </w:tcBorders>
          </w:tcPr>
          <w:p>
            <w:pPr>
              <w:jc w:val="center"/>
            </w:pPr>
            <w:r>
              <w:rPr>
                <w:sz w:val="21"/>
              </w:rPr>
              <w:t>草皮</w:t>
            </w:r>
          </w:p>
        </w:tc>
        <w:tc>
          <w:tcPr>
            <w:tcW w:type="dxa" w:w="2130"/>
            <w:tcBorders>
              <w:top w:val="none" w:color="000000" w:sz="4"/>
              <w:left w:val="none" w:color="000000" w:sz="4"/>
              <w:bottom w:val="single" w:color="000000" w:sz="4"/>
              <w:right w:val="single" w:color="000000" w:sz="4"/>
            </w:tcBorders>
          </w:tcPr>
          <w:p>
            <w:pPr>
              <w:jc w:val="center"/>
            </w:pPr>
            <w:r>
              <w:rPr>
                <w:sz w:val="21"/>
              </w:rPr>
              <w:t>5000㎡</w:t>
            </w:r>
          </w:p>
        </w:tc>
      </w:tr>
      <w:tr>
        <w:tc>
          <w:tcPr>
            <w:tcW w:type="dxa" w:w="1410"/>
            <w:tcBorders>
              <w:top w:val="none" w:color="000000" w:sz="4"/>
              <w:left w:val="single" w:color="000000" w:sz="4"/>
              <w:bottom w:val="single" w:color="000000" w:sz="4"/>
              <w:right w:val="single" w:color="000000" w:sz="4"/>
            </w:tcBorders>
          </w:tcPr>
          <w:p>
            <w:pPr>
              <w:jc w:val="center"/>
            </w:pPr>
            <w:r>
              <w:rPr>
                <w:sz w:val="21"/>
              </w:rPr>
              <w:t>7</w:t>
            </w:r>
          </w:p>
        </w:tc>
        <w:tc>
          <w:tcPr>
            <w:tcW w:type="dxa" w:w="4155"/>
            <w:tcBorders>
              <w:top w:val="none" w:color="000000" w:sz="4"/>
              <w:left w:val="none" w:color="000000" w:sz="4"/>
              <w:bottom w:val="single" w:color="000000" w:sz="4"/>
              <w:right w:val="single" w:color="000000" w:sz="4"/>
            </w:tcBorders>
          </w:tcPr>
          <w:p>
            <w:pPr>
              <w:jc w:val="center"/>
            </w:pPr>
            <w:r>
              <w:rPr>
                <w:color w:val="000000"/>
                <w:sz w:val="21"/>
              </w:rPr>
              <w:t>高空修剪</w:t>
            </w:r>
          </w:p>
        </w:tc>
        <w:tc>
          <w:tcPr>
            <w:tcW w:type="dxa" w:w="2130"/>
            <w:tcBorders>
              <w:top w:val="none" w:color="000000" w:sz="4"/>
              <w:left w:val="none" w:color="000000" w:sz="4"/>
              <w:bottom w:val="single" w:color="000000" w:sz="4"/>
              <w:right w:val="single" w:color="000000" w:sz="4"/>
            </w:tcBorders>
          </w:tcPr>
          <w:p>
            <w:pPr>
              <w:jc w:val="center"/>
            </w:pPr>
            <w:r>
              <w:rPr>
                <w:sz w:val="21"/>
              </w:rPr>
              <w:t>327株</w:t>
            </w:r>
          </w:p>
        </w:tc>
      </w:tr>
    </w:tbl>
    <w:p>
      <w:pPr>
        <w:ind w:firstLine="420"/>
        <w:jc w:val="both"/>
      </w:pPr>
      <w:r>
        <w:rPr>
          <w:sz w:val="21"/>
        </w:rPr>
        <w:t>备注：以上数据仅供参考，具体以现场为准</w:t>
      </w:r>
    </w:p>
    <w:p>
      <w:pPr>
        <w:ind w:firstLine="420"/>
        <w:jc w:val="both"/>
      </w:pPr>
      <w:r>
        <w:rPr>
          <w:sz w:val="21"/>
        </w:rPr>
        <w:t>醉观公园</w:t>
      </w:r>
    </w:p>
    <w:tbl>
      <w:tblPr>
        <w:tblW w:w="0" w:type="auto"/>
        <w:tblBorders>
          <w:top w:val="none" w:color="000000" w:sz="4"/>
          <w:left w:val="none" w:color="000000" w:sz="4"/>
          <w:bottom w:val="none" w:color="000000" w:sz="4"/>
          <w:right w:val="none" w:color="000000" w:sz="4"/>
          <w:insideH w:val="none"/>
          <w:insideV w:val="none"/>
        </w:tblBorders>
      </w:tblPr>
      <w:tblGrid>
        <w:gridCol w:w="1440"/>
        <w:gridCol w:w="4110"/>
        <w:gridCol w:w="2235"/>
      </w:tblGrid>
      <w:tr>
        <w:tc>
          <w:tcPr>
            <w:tcW w:type="dxa" w:w="1440"/>
            <w:tcBorders>
              <w:top w:val="single" w:color="000000" w:sz="4"/>
              <w:left w:val="single" w:color="000000" w:sz="4"/>
              <w:bottom w:val="single" w:color="000000" w:sz="4"/>
              <w:right w:val="single" w:color="000000" w:sz="4"/>
            </w:tcBorders>
          </w:tcPr>
          <w:p>
            <w:pPr>
              <w:jc w:val="center"/>
            </w:pPr>
            <w:r>
              <w:rPr>
                <w:sz w:val="21"/>
              </w:rPr>
              <w:t>序号</w:t>
            </w:r>
          </w:p>
        </w:tc>
        <w:tc>
          <w:tcPr>
            <w:tcW w:type="dxa" w:w="4110"/>
            <w:tcBorders>
              <w:top w:val="single" w:color="000000" w:sz="4"/>
              <w:left w:val="none" w:color="000000" w:sz="4"/>
              <w:bottom w:val="single" w:color="000000" w:sz="4"/>
              <w:right w:val="single" w:color="000000" w:sz="4"/>
            </w:tcBorders>
          </w:tcPr>
          <w:p>
            <w:pPr>
              <w:jc w:val="center"/>
            </w:pPr>
            <w:r>
              <w:rPr>
                <w:sz w:val="21"/>
              </w:rPr>
              <w:t>绿化分类</w:t>
            </w:r>
          </w:p>
        </w:tc>
        <w:tc>
          <w:tcPr>
            <w:tcW w:type="dxa" w:w="2235"/>
            <w:tcBorders>
              <w:top w:val="single" w:color="000000" w:sz="4"/>
              <w:left w:val="none" w:color="000000" w:sz="4"/>
              <w:bottom w:val="single" w:color="000000" w:sz="4"/>
              <w:right w:val="single" w:color="000000" w:sz="4"/>
            </w:tcBorders>
          </w:tcPr>
          <w:p>
            <w:pPr>
              <w:jc w:val="center"/>
            </w:pPr>
            <w:r>
              <w:rPr>
                <w:sz w:val="21"/>
              </w:rPr>
              <w:t>数量</w:t>
            </w:r>
          </w:p>
        </w:tc>
      </w:tr>
      <w:tr>
        <w:tc>
          <w:tcPr>
            <w:tcW w:type="dxa" w:w="1440"/>
            <w:tcBorders>
              <w:top w:val="none" w:color="000000" w:sz="4"/>
              <w:left w:val="single" w:color="000000" w:sz="4"/>
              <w:bottom w:val="single" w:color="000000" w:sz="4"/>
              <w:right w:val="single" w:color="000000" w:sz="4"/>
            </w:tcBorders>
          </w:tcPr>
          <w:p>
            <w:pPr>
              <w:jc w:val="center"/>
            </w:pPr>
            <w:r>
              <w:rPr>
                <w:sz w:val="21"/>
              </w:rPr>
              <w:t>1</w:t>
            </w:r>
          </w:p>
        </w:tc>
        <w:tc>
          <w:tcPr>
            <w:tcW w:type="dxa" w:w="4110"/>
            <w:tcBorders>
              <w:top w:val="none" w:color="000000" w:sz="4"/>
              <w:left w:val="none" w:color="000000" w:sz="4"/>
              <w:bottom w:val="single" w:color="000000" w:sz="4"/>
              <w:right w:val="single" w:color="000000" w:sz="4"/>
            </w:tcBorders>
          </w:tcPr>
          <w:p>
            <w:pPr>
              <w:jc w:val="center"/>
            </w:pPr>
            <w:r>
              <w:rPr>
                <w:sz w:val="21"/>
              </w:rPr>
              <w:t>公园总面积</w:t>
            </w:r>
          </w:p>
        </w:tc>
        <w:tc>
          <w:tcPr>
            <w:tcW w:type="dxa" w:w="2235"/>
            <w:tcBorders>
              <w:top w:val="none" w:color="000000" w:sz="4"/>
              <w:left w:val="none" w:color="000000" w:sz="4"/>
              <w:bottom w:val="single" w:color="000000" w:sz="4"/>
              <w:right w:val="single" w:color="000000" w:sz="4"/>
            </w:tcBorders>
          </w:tcPr>
          <w:p>
            <w:pPr>
              <w:jc w:val="center"/>
            </w:pPr>
            <w:r>
              <w:rPr>
                <w:sz w:val="21"/>
              </w:rPr>
              <w:t>34459㎡</w:t>
            </w:r>
          </w:p>
        </w:tc>
      </w:tr>
      <w:tr>
        <w:tc>
          <w:tcPr>
            <w:tcW w:type="dxa" w:w="1440"/>
            <w:tcBorders>
              <w:top w:val="none" w:color="000000" w:sz="4"/>
              <w:left w:val="single" w:color="000000" w:sz="4"/>
              <w:bottom w:val="single" w:color="000000" w:sz="4"/>
              <w:right w:val="single" w:color="000000" w:sz="4"/>
            </w:tcBorders>
          </w:tcPr>
          <w:p>
            <w:pPr>
              <w:jc w:val="center"/>
            </w:pPr>
            <w:r>
              <w:rPr>
                <w:sz w:val="21"/>
              </w:rPr>
              <w:t>2</w:t>
            </w:r>
          </w:p>
        </w:tc>
        <w:tc>
          <w:tcPr>
            <w:tcW w:type="dxa" w:w="4110"/>
            <w:tcBorders>
              <w:top w:val="none" w:color="000000" w:sz="4"/>
              <w:left w:val="none" w:color="000000" w:sz="4"/>
              <w:bottom w:val="single" w:color="000000" w:sz="4"/>
              <w:right w:val="single" w:color="000000" w:sz="4"/>
            </w:tcBorders>
          </w:tcPr>
          <w:p>
            <w:pPr>
              <w:jc w:val="center"/>
            </w:pPr>
            <w:r>
              <w:rPr>
                <w:sz w:val="21"/>
              </w:rPr>
              <w:t>总绿地面积</w:t>
            </w:r>
          </w:p>
        </w:tc>
        <w:tc>
          <w:tcPr>
            <w:tcW w:type="dxa" w:w="2235"/>
            <w:tcBorders>
              <w:top w:val="none" w:color="000000" w:sz="4"/>
              <w:left w:val="none" w:color="000000" w:sz="4"/>
              <w:bottom w:val="single" w:color="000000" w:sz="4"/>
              <w:right w:val="single" w:color="000000" w:sz="4"/>
            </w:tcBorders>
          </w:tcPr>
          <w:p>
            <w:pPr>
              <w:jc w:val="center"/>
            </w:pPr>
            <w:r>
              <w:rPr>
                <w:sz w:val="21"/>
              </w:rPr>
              <w:t>18813㎡</w:t>
            </w:r>
          </w:p>
        </w:tc>
      </w:tr>
      <w:tr>
        <w:tc>
          <w:tcPr>
            <w:tcW w:type="dxa" w:w="1440"/>
            <w:tcBorders>
              <w:top w:val="none" w:color="000000" w:sz="4"/>
              <w:left w:val="single" w:color="000000" w:sz="4"/>
              <w:bottom w:val="single" w:color="000000" w:sz="4"/>
              <w:right w:val="single" w:color="000000" w:sz="4"/>
            </w:tcBorders>
          </w:tcPr>
          <w:p>
            <w:pPr>
              <w:jc w:val="center"/>
            </w:pPr>
            <w:r>
              <w:rPr>
                <w:sz w:val="21"/>
              </w:rPr>
              <w:t>3</w:t>
            </w:r>
          </w:p>
        </w:tc>
        <w:tc>
          <w:tcPr>
            <w:tcW w:type="dxa" w:w="4110"/>
            <w:tcBorders>
              <w:top w:val="none" w:color="000000" w:sz="4"/>
              <w:left w:val="none" w:color="000000" w:sz="4"/>
              <w:bottom w:val="single" w:color="000000" w:sz="4"/>
              <w:right w:val="single" w:color="000000" w:sz="4"/>
            </w:tcBorders>
          </w:tcPr>
          <w:p>
            <w:pPr>
              <w:jc w:val="center"/>
            </w:pPr>
            <w:r>
              <w:rPr>
                <w:sz w:val="21"/>
              </w:rPr>
              <w:t>乔木</w:t>
            </w:r>
          </w:p>
        </w:tc>
        <w:tc>
          <w:tcPr>
            <w:tcW w:type="dxa" w:w="2235"/>
            <w:tcBorders>
              <w:top w:val="none" w:color="000000" w:sz="4"/>
              <w:left w:val="none" w:color="000000" w:sz="4"/>
              <w:bottom w:val="single" w:color="000000" w:sz="4"/>
              <w:right w:val="single" w:color="000000" w:sz="4"/>
            </w:tcBorders>
          </w:tcPr>
          <w:p>
            <w:pPr>
              <w:jc w:val="center"/>
            </w:pPr>
            <w:r>
              <w:rPr>
                <w:sz w:val="21"/>
              </w:rPr>
              <w:t>556株</w:t>
            </w:r>
          </w:p>
        </w:tc>
      </w:tr>
      <w:tr>
        <w:tc>
          <w:tcPr>
            <w:tcW w:type="dxa" w:w="1440"/>
            <w:tcBorders>
              <w:top w:val="none" w:color="000000" w:sz="4"/>
              <w:left w:val="single" w:color="000000" w:sz="4"/>
              <w:bottom w:val="single" w:color="000000" w:sz="4"/>
              <w:right w:val="single" w:color="000000" w:sz="4"/>
            </w:tcBorders>
          </w:tcPr>
          <w:p>
            <w:pPr>
              <w:jc w:val="center"/>
            </w:pPr>
            <w:r>
              <w:rPr>
                <w:sz w:val="21"/>
              </w:rPr>
              <w:t>4</w:t>
            </w:r>
          </w:p>
        </w:tc>
        <w:tc>
          <w:tcPr>
            <w:tcW w:type="dxa" w:w="4110"/>
            <w:tcBorders>
              <w:top w:val="none" w:color="000000" w:sz="4"/>
              <w:left w:val="none" w:color="000000" w:sz="4"/>
              <w:bottom w:val="single" w:color="000000" w:sz="4"/>
              <w:right w:val="single" w:color="000000" w:sz="4"/>
            </w:tcBorders>
          </w:tcPr>
          <w:p>
            <w:pPr>
              <w:jc w:val="center"/>
            </w:pPr>
            <w:r>
              <w:rPr>
                <w:sz w:val="21"/>
              </w:rPr>
              <w:t>灌木</w:t>
            </w:r>
          </w:p>
        </w:tc>
        <w:tc>
          <w:tcPr>
            <w:tcW w:type="dxa" w:w="2235"/>
            <w:tcBorders>
              <w:top w:val="none" w:color="000000" w:sz="4"/>
              <w:left w:val="none" w:color="000000" w:sz="4"/>
              <w:bottom w:val="single" w:color="000000" w:sz="4"/>
              <w:right w:val="single" w:color="000000" w:sz="4"/>
            </w:tcBorders>
          </w:tcPr>
          <w:p>
            <w:pPr>
              <w:jc w:val="center"/>
            </w:pPr>
            <w:r>
              <w:rPr>
                <w:sz w:val="21"/>
              </w:rPr>
              <w:t>1631株</w:t>
            </w:r>
          </w:p>
        </w:tc>
      </w:tr>
      <w:tr>
        <w:tc>
          <w:tcPr>
            <w:tcW w:type="dxa" w:w="1440"/>
            <w:tcBorders>
              <w:top w:val="none" w:color="000000" w:sz="4"/>
              <w:left w:val="single" w:color="000000" w:sz="4"/>
              <w:bottom w:val="single" w:color="000000" w:sz="4"/>
              <w:right w:val="single" w:color="000000" w:sz="4"/>
            </w:tcBorders>
          </w:tcPr>
          <w:p>
            <w:pPr>
              <w:jc w:val="center"/>
            </w:pPr>
            <w:r>
              <w:rPr>
                <w:sz w:val="21"/>
              </w:rPr>
              <w:t>5</w:t>
            </w:r>
          </w:p>
        </w:tc>
        <w:tc>
          <w:tcPr>
            <w:tcW w:type="dxa" w:w="4110"/>
            <w:tcBorders>
              <w:top w:val="none" w:color="000000" w:sz="4"/>
              <w:left w:val="none" w:color="000000" w:sz="4"/>
              <w:bottom w:val="single" w:color="000000" w:sz="4"/>
              <w:right w:val="single" w:color="000000" w:sz="4"/>
            </w:tcBorders>
          </w:tcPr>
          <w:p>
            <w:pPr>
              <w:jc w:val="center"/>
            </w:pPr>
            <w:r>
              <w:rPr>
                <w:sz w:val="21"/>
              </w:rPr>
              <w:t>地被</w:t>
            </w:r>
          </w:p>
        </w:tc>
        <w:tc>
          <w:tcPr>
            <w:tcW w:type="dxa" w:w="2235"/>
            <w:tcBorders>
              <w:top w:val="none" w:color="000000" w:sz="4"/>
              <w:left w:val="none" w:color="000000" w:sz="4"/>
              <w:bottom w:val="single" w:color="000000" w:sz="4"/>
              <w:right w:val="single" w:color="000000" w:sz="4"/>
            </w:tcBorders>
          </w:tcPr>
          <w:p>
            <w:pPr>
              <w:jc w:val="center"/>
            </w:pPr>
            <w:r>
              <w:rPr>
                <w:sz w:val="21"/>
              </w:rPr>
              <w:t>7642㎡</w:t>
            </w:r>
          </w:p>
        </w:tc>
      </w:tr>
      <w:tr>
        <w:tc>
          <w:tcPr>
            <w:tcW w:type="dxa" w:w="1440"/>
            <w:tcBorders>
              <w:top w:val="none" w:color="000000" w:sz="4"/>
              <w:left w:val="single" w:color="000000" w:sz="4"/>
              <w:bottom w:val="single" w:color="000000" w:sz="4"/>
              <w:right w:val="single" w:color="000000" w:sz="4"/>
            </w:tcBorders>
          </w:tcPr>
          <w:p>
            <w:pPr>
              <w:jc w:val="center"/>
            </w:pPr>
            <w:r>
              <w:rPr>
                <w:sz w:val="21"/>
              </w:rPr>
              <w:t>6</w:t>
            </w:r>
          </w:p>
        </w:tc>
        <w:tc>
          <w:tcPr>
            <w:tcW w:type="dxa" w:w="4110"/>
            <w:tcBorders>
              <w:top w:val="none" w:color="000000" w:sz="4"/>
              <w:left w:val="none" w:color="000000" w:sz="4"/>
              <w:bottom w:val="single" w:color="000000" w:sz="4"/>
              <w:right w:val="single" w:color="000000" w:sz="4"/>
            </w:tcBorders>
          </w:tcPr>
          <w:p>
            <w:pPr>
              <w:jc w:val="center"/>
            </w:pPr>
            <w:r>
              <w:rPr>
                <w:sz w:val="21"/>
              </w:rPr>
              <w:t>草皮</w:t>
            </w:r>
          </w:p>
        </w:tc>
        <w:tc>
          <w:tcPr>
            <w:tcW w:type="dxa" w:w="2235"/>
            <w:tcBorders>
              <w:top w:val="none" w:color="000000" w:sz="4"/>
              <w:left w:val="none" w:color="000000" w:sz="4"/>
              <w:bottom w:val="single" w:color="000000" w:sz="4"/>
              <w:right w:val="single" w:color="000000" w:sz="4"/>
            </w:tcBorders>
          </w:tcPr>
          <w:p>
            <w:pPr>
              <w:jc w:val="center"/>
            </w:pPr>
            <w:r>
              <w:rPr>
                <w:sz w:val="21"/>
              </w:rPr>
              <w:t>3860㎡</w:t>
            </w:r>
          </w:p>
        </w:tc>
      </w:tr>
      <w:tr>
        <w:tc>
          <w:tcPr>
            <w:tcW w:type="dxa" w:w="1440"/>
            <w:tcBorders>
              <w:top w:val="none" w:color="000000" w:sz="4"/>
              <w:left w:val="single" w:color="000000" w:sz="4"/>
              <w:bottom w:val="single" w:color="000000" w:sz="4"/>
              <w:right w:val="single" w:color="000000" w:sz="4"/>
            </w:tcBorders>
          </w:tcPr>
          <w:p>
            <w:pPr>
              <w:jc w:val="center"/>
            </w:pPr>
            <w:r>
              <w:rPr>
                <w:sz w:val="21"/>
              </w:rPr>
              <w:t>7</w:t>
            </w:r>
          </w:p>
        </w:tc>
        <w:tc>
          <w:tcPr>
            <w:tcW w:type="dxa" w:w="4110"/>
            <w:tcBorders>
              <w:top w:val="none" w:color="000000" w:sz="4"/>
              <w:left w:val="none" w:color="000000" w:sz="4"/>
              <w:bottom w:val="single" w:color="000000" w:sz="4"/>
              <w:right w:val="single" w:color="000000" w:sz="4"/>
            </w:tcBorders>
          </w:tcPr>
          <w:p>
            <w:pPr>
              <w:jc w:val="center"/>
            </w:pPr>
            <w:r>
              <w:rPr>
                <w:sz w:val="21"/>
              </w:rPr>
              <w:t>水生植物</w:t>
            </w:r>
          </w:p>
        </w:tc>
        <w:tc>
          <w:tcPr>
            <w:tcW w:type="dxa" w:w="2235"/>
            <w:tcBorders>
              <w:top w:val="none" w:color="000000" w:sz="4"/>
              <w:left w:val="none" w:color="000000" w:sz="4"/>
              <w:bottom w:val="single" w:color="000000" w:sz="4"/>
              <w:right w:val="single" w:color="000000" w:sz="4"/>
            </w:tcBorders>
          </w:tcPr>
          <w:p>
            <w:pPr>
              <w:jc w:val="center"/>
            </w:pPr>
            <w:r>
              <w:rPr>
                <w:sz w:val="21"/>
              </w:rPr>
              <w:t>1800㎡</w:t>
            </w:r>
          </w:p>
        </w:tc>
      </w:tr>
      <w:tr>
        <w:tc>
          <w:tcPr>
            <w:tcW w:type="dxa" w:w="1440"/>
            <w:tcBorders>
              <w:top w:val="none" w:color="000000" w:sz="4"/>
              <w:left w:val="single" w:color="000000" w:sz="4"/>
              <w:bottom w:val="single" w:color="000000" w:sz="4"/>
              <w:right w:val="single" w:color="000000" w:sz="4"/>
            </w:tcBorders>
          </w:tcPr>
          <w:p>
            <w:pPr>
              <w:jc w:val="center"/>
            </w:pPr>
            <w:r>
              <w:rPr>
                <w:sz w:val="21"/>
              </w:rPr>
              <w:t>8</w:t>
            </w:r>
          </w:p>
        </w:tc>
        <w:tc>
          <w:tcPr>
            <w:tcW w:type="dxa" w:w="4110"/>
            <w:tcBorders>
              <w:top w:val="none" w:color="000000" w:sz="4"/>
              <w:left w:val="none" w:color="000000" w:sz="4"/>
              <w:bottom w:val="single" w:color="000000" w:sz="4"/>
              <w:right w:val="single" w:color="000000" w:sz="4"/>
            </w:tcBorders>
          </w:tcPr>
          <w:p>
            <w:pPr>
              <w:jc w:val="center"/>
            </w:pPr>
            <w:r>
              <w:rPr>
                <w:sz w:val="21"/>
              </w:rPr>
              <w:t>古树及古树后续资源养护</w:t>
            </w:r>
          </w:p>
        </w:tc>
        <w:tc>
          <w:tcPr>
            <w:tcW w:type="dxa" w:w="2235"/>
            <w:tcBorders>
              <w:top w:val="none" w:color="000000" w:sz="4"/>
              <w:left w:val="none" w:color="000000" w:sz="4"/>
              <w:bottom w:val="single" w:color="000000" w:sz="4"/>
              <w:right w:val="single" w:color="000000" w:sz="4"/>
            </w:tcBorders>
          </w:tcPr>
          <w:p>
            <w:pPr>
              <w:jc w:val="center"/>
            </w:pPr>
            <w:r>
              <w:rPr>
                <w:sz w:val="21"/>
              </w:rPr>
              <w:t>1株</w:t>
            </w:r>
          </w:p>
        </w:tc>
      </w:tr>
      <w:tr>
        <w:tc>
          <w:tcPr>
            <w:tcW w:type="dxa" w:w="1440"/>
            <w:tcBorders>
              <w:top w:val="none" w:color="000000" w:sz="4"/>
              <w:left w:val="single" w:color="000000" w:sz="4"/>
              <w:bottom w:val="single" w:color="000000" w:sz="4"/>
              <w:right w:val="single" w:color="000000" w:sz="4"/>
            </w:tcBorders>
          </w:tcPr>
          <w:p>
            <w:pPr>
              <w:jc w:val="center"/>
            </w:pPr>
            <w:r>
              <w:rPr>
                <w:sz w:val="21"/>
              </w:rPr>
              <w:t>9</w:t>
            </w:r>
          </w:p>
        </w:tc>
        <w:tc>
          <w:tcPr>
            <w:tcW w:type="dxa" w:w="4110"/>
            <w:tcBorders>
              <w:top w:val="none" w:color="000000" w:sz="4"/>
              <w:left w:val="none" w:color="000000" w:sz="4"/>
              <w:bottom w:val="single" w:color="000000" w:sz="4"/>
              <w:right w:val="single" w:color="000000" w:sz="4"/>
            </w:tcBorders>
          </w:tcPr>
          <w:p>
            <w:pPr>
              <w:jc w:val="center"/>
            </w:pPr>
            <w:r>
              <w:rPr>
                <w:color w:val="000000"/>
                <w:sz w:val="21"/>
              </w:rPr>
              <w:t>绿墙</w:t>
            </w:r>
          </w:p>
        </w:tc>
        <w:tc>
          <w:tcPr>
            <w:tcW w:type="dxa" w:w="2235"/>
            <w:tcBorders>
              <w:top w:val="none" w:color="000000" w:sz="4"/>
              <w:left w:val="none" w:color="000000" w:sz="4"/>
              <w:bottom w:val="single" w:color="000000" w:sz="4"/>
              <w:right w:val="single" w:color="000000" w:sz="4"/>
            </w:tcBorders>
          </w:tcPr>
          <w:p>
            <w:pPr>
              <w:jc w:val="center"/>
            </w:pPr>
            <w:r>
              <w:rPr>
                <w:sz w:val="21"/>
              </w:rPr>
              <w:t>231m</w:t>
            </w:r>
          </w:p>
        </w:tc>
      </w:tr>
      <w:tr>
        <w:tc>
          <w:tcPr>
            <w:tcW w:type="dxa" w:w="1440"/>
            <w:tcBorders>
              <w:top w:val="none" w:color="000000" w:sz="4"/>
              <w:left w:val="single" w:color="000000" w:sz="4"/>
              <w:bottom w:val="single" w:color="000000" w:sz="4"/>
              <w:right w:val="single" w:color="000000" w:sz="4"/>
            </w:tcBorders>
          </w:tcPr>
          <w:p>
            <w:pPr>
              <w:jc w:val="center"/>
            </w:pPr>
            <w:r>
              <w:rPr>
                <w:sz w:val="21"/>
              </w:rPr>
              <w:t>10</w:t>
            </w:r>
          </w:p>
        </w:tc>
        <w:tc>
          <w:tcPr>
            <w:tcW w:type="dxa" w:w="4110"/>
            <w:tcBorders>
              <w:top w:val="none" w:color="000000" w:sz="4"/>
              <w:left w:val="none" w:color="000000" w:sz="4"/>
              <w:bottom w:val="single" w:color="000000" w:sz="4"/>
              <w:right w:val="single" w:color="000000" w:sz="4"/>
            </w:tcBorders>
          </w:tcPr>
          <w:p>
            <w:pPr>
              <w:jc w:val="center"/>
            </w:pPr>
            <w:r>
              <w:rPr>
                <w:color w:val="000000"/>
                <w:sz w:val="21"/>
              </w:rPr>
              <w:t>高空修剪</w:t>
            </w:r>
          </w:p>
        </w:tc>
        <w:tc>
          <w:tcPr>
            <w:tcW w:type="dxa" w:w="2235"/>
            <w:tcBorders>
              <w:top w:val="none" w:color="000000" w:sz="4"/>
              <w:left w:val="none" w:color="000000" w:sz="4"/>
              <w:bottom w:val="single" w:color="000000" w:sz="4"/>
              <w:right w:val="single" w:color="000000" w:sz="4"/>
            </w:tcBorders>
          </w:tcPr>
          <w:p>
            <w:pPr>
              <w:jc w:val="center"/>
            </w:pPr>
            <w:r>
              <w:rPr>
                <w:sz w:val="21"/>
              </w:rPr>
              <w:t>556株</w:t>
            </w:r>
          </w:p>
        </w:tc>
      </w:tr>
    </w:tbl>
    <w:p>
      <w:pPr>
        <w:ind w:firstLine="420"/>
        <w:jc w:val="both"/>
      </w:pPr>
      <w:r>
        <w:rPr>
          <w:sz w:val="21"/>
        </w:rPr>
        <w:t>备注：以上数据仅供参考，具体以现场为准。</w:t>
      </w:r>
    </w:p>
    <w:p>
      <w:pPr>
        <w:ind w:firstLine="420"/>
        <w:jc w:val="both"/>
      </w:pPr>
      <w:r>
        <w:rPr>
          <w:color w:val="000000"/>
          <w:sz w:val="21"/>
        </w:rPr>
        <w:t>大沙河区级湿地公园</w:t>
      </w:r>
    </w:p>
    <w:tbl>
      <w:tblPr>
        <w:tblW w:w="0" w:type="auto"/>
        <w:tblBorders>
          <w:top w:val="none" w:color="000000" w:sz="4"/>
          <w:left w:val="none" w:color="000000" w:sz="4"/>
          <w:bottom w:val="none" w:color="000000" w:sz="4"/>
          <w:right w:val="none" w:color="000000" w:sz="4"/>
          <w:insideH w:val="none"/>
          <w:insideV w:val="none"/>
        </w:tblBorders>
      </w:tblPr>
      <w:tblGrid>
        <w:gridCol w:w="1455"/>
        <w:gridCol w:w="4110"/>
        <w:gridCol w:w="2250"/>
      </w:tblGrid>
      <w:tr>
        <w:tc>
          <w:tcPr>
            <w:tcW w:type="dxa" w:w="1455"/>
            <w:tcBorders>
              <w:top w:val="single" w:color="000000" w:sz="4"/>
              <w:left w:val="single" w:color="000000" w:sz="4"/>
              <w:bottom w:val="single" w:color="000000" w:sz="4"/>
              <w:right w:val="single" w:color="000000" w:sz="4"/>
            </w:tcBorders>
          </w:tcPr>
          <w:p>
            <w:pPr>
              <w:jc w:val="center"/>
            </w:pPr>
            <w:r>
              <w:rPr>
                <w:sz w:val="21"/>
              </w:rPr>
              <w:t>序号</w:t>
            </w:r>
          </w:p>
        </w:tc>
        <w:tc>
          <w:tcPr>
            <w:tcW w:type="dxa" w:w="4110"/>
            <w:tcBorders>
              <w:top w:val="single" w:color="000000" w:sz="4"/>
              <w:left w:val="none" w:color="000000" w:sz="4"/>
              <w:bottom w:val="single" w:color="000000" w:sz="4"/>
              <w:right w:val="single" w:color="000000" w:sz="4"/>
            </w:tcBorders>
          </w:tcPr>
          <w:p>
            <w:pPr>
              <w:jc w:val="center"/>
            </w:pPr>
            <w:r>
              <w:rPr>
                <w:sz w:val="21"/>
              </w:rPr>
              <w:t>绿化分类</w:t>
            </w:r>
          </w:p>
        </w:tc>
        <w:tc>
          <w:tcPr>
            <w:tcW w:type="dxa" w:w="2250"/>
            <w:tcBorders>
              <w:top w:val="single" w:color="000000" w:sz="4"/>
              <w:left w:val="none" w:color="000000" w:sz="4"/>
              <w:bottom w:val="single" w:color="000000" w:sz="4"/>
              <w:right w:val="single" w:color="000000" w:sz="4"/>
            </w:tcBorders>
          </w:tcPr>
          <w:p>
            <w:pPr>
              <w:jc w:val="center"/>
            </w:pPr>
            <w:r>
              <w:rPr>
                <w:sz w:val="21"/>
              </w:rPr>
              <w:t>数量</w:t>
            </w:r>
          </w:p>
        </w:tc>
      </w:tr>
      <w:tr>
        <w:tc>
          <w:tcPr>
            <w:tcW w:type="dxa" w:w="1455"/>
            <w:tcBorders>
              <w:top w:val="none" w:color="000000" w:sz="4"/>
              <w:left w:val="single" w:color="000000" w:sz="4"/>
              <w:bottom w:val="single" w:color="000000" w:sz="4"/>
              <w:right w:val="single" w:color="000000" w:sz="4"/>
            </w:tcBorders>
          </w:tcPr>
          <w:p>
            <w:pPr>
              <w:jc w:val="center"/>
            </w:pPr>
            <w:r>
              <w:rPr>
                <w:sz w:val="21"/>
              </w:rPr>
              <w:t>1</w:t>
            </w:r>
          </w:p>
        </w:tc>
        <w:tc>
          <w:tcPr>
            <w:tcW w:type="dxa" w:w="4110"/>
            <w:tcBorders>
              <w:top w:val="none" w:color="000000" w:sz="4"/>
              <w:left w:val="none" w:color="000000" w:sz="4"/>
              <w:bottom w:val="single" w:color="000000" w:sz="4"/>
              <w:right w:val="single" w:color="000000" w:sz="4"/>
            </w:tcBorders>
          </w:tcPr>
          <w:p>
            <w:pPr>
              <w:jc w:val="center"/>
            </w:pPr>
            <w:r>
              <w:rPr>
                <w:sz w:val="21"/>
              </w:rPr>
              <w:t>公园总面积</w:t>
            </w:r>
          </w:p>
        </w:tc>
        <w:tc>
          <w:tcPr>
            <w:tcW w:type="dxa" w:w="2250"/>
            <w:tcBorders>
              <w:top w:val="none" w:color="000000" w:sz="4"/>
              <w:left w:val="none" w:color="000000" w:sz="4"/>
              <w:bottom w:val="single" w:color="000000" w:sz="4"/>
              <w:right w:val="single" w:color="000000" w:sz="4"/>
            </w:tcBorders>
          </w:tcPr>
          <w:p>
            <w:pPr>
              <w:jc w:val="center"/>
            </w:pPr>
            <w:r>
              <w:rPr>
                <w:sz w:val="21"/>
              </w:rPr>
              <w:t>85000㎡</w:t>
            </w:r>
          </w:p>
        </w:tc>
      </w:tr>
      <w:tr>
        <w:tc>
          <w:tcPr>
            <w:tcW w:type="dxa" w:w="1455"/>
            <w:tcBorders>
              <w:top w:val="none" w:color="000000" w:sz="4"/>
              <w:left w:val="single" w:color="000000" w:sz="4"/>
              <w:bottom w:val="single" w:color="000000" w:sz="4"/>
              <w:right w:val="single" w:color="000000" w:sz="4"/>
            </w:tcBorders>
          </w:tcPr>
          <w:p>
            <w:pPr>
              <w:jc w:val="center"/>
            </w:pPr>
            <w:r>
              <w:rPr>
                <w:sz w:val="21"/>
              </w:rPr>
              <w:t>2</w:t>
            </w:r>
          </w:p>
        </w:tc>
        <w:tc>
          <w:tcPr>
            <w:tcW w:type="dxa" w:w="4110"/>
            <w:tcBorders>
              <w:top w:val="none" w:color="000000" w:sz="4"/>
              <w:left w:val="none" w:color="000000" w:sz="4"/>
              <w:bottom w:val="single" w:color="000000" w:sz="4"/>
              <w:right w:val="single" w:color="000000" w:sz="4"/>
            </w:tcBorders>
          </w:tcPr>
          <w:p>
            <w:pPr>
              <w:jc w:val="center"/>
            </w:pPr>
            <w:r>
              <w:rPr>
                <w:sz w:val="21"/>
              </w:rPr>
              <w:t>总绿地面积</w:t>
            </w:r>
          </w:p>
        </w:tc>
        <w:tc>
          <w:tcPr>
            <w:tcW w:type="dxa" w:w="2250"/>
            <w:tcBorders>
              <w:top w:val="none" w:color="000000" w:sz="4"/>
              <w:left w:val="none" w:color="000000" w:sz="4"/>
              <w:bottom w:val="single" w:color="000000" w:sz="4"/>
              <w:right w:val="single" w:color="000000" w:sz="4"/>
            </w:tcBorders>
          </w:tcPr>
          <w:p>
            <w:pPr>
              <w:jc w:val="center"/>
            </w:pPr>
            <w:r>
              <w:rPr>
                <w:sz w:val="21"/>
              </w:rPr>
              <w:t>45400㎡</w:t>
            </w:r>
          </w:p>
        </w:tc>
      </w:tr>
      <w:tr>
        <w:tc>
          <w:tcPr>
            <w:tcW w:type="dxa" w:w="1455"/>
            <w:tcBorders>
              <w:top w:val="none" w:color="000000" w:sz="4"/>
              <w:left w:val="single" w:color="000000" w:sz="4"/>
              <w:bottom w:val="single" w:color="000000" w:sz="4"/>
              <w:right w:val="single" w:color="000000" w:sz="4"/>
            </w:tcBorders>
          </w:tcPr>
          <w:p>
            <w:pPr>
              <w:jc w:val="center"/>
            </w:pPr>
            <w:r>
              <w:rPr>
                <w:sz w:val="21"/>
              </w:rPr>
              <w:t>3</w:t>
            </w:r>
          </w:p>
        </w:tc>
        <w:tc>
          <w:tcPr>
            <w:tcW w:type="dxa" w:w="4110"/>
            <w:tcBorders>
              <w:top w:val="none" w:color="000000" w:sz="4"/>
              <w:left w:val="none" w:color="000000" w:sz="4"/>
              <w:bottom w:val="single" w:color="000000" w:sz="4"/>
              <w:right w:val="single" w:color="000000" w:sz="4"/>
            </w:tcBorders>
          </w:tcPr>
          <w:p>
            <w:pPr>
              <w:jc w:val="center"/>
            </w:pPr>
            <w:r>
              <w:rPr>
                <w:sz w:val="21"/>
              </w:rPr>
              <w:t>乔木</w:t>
            </w:r>
          </w:p>
        </w:tc>
        <w:tc>
          <w:tcPr>
            <w:tcW w:type="dxa" w:w="2250"/>
            <w:tcBorders>
              <w:top w:val="none" w:color="000000" w:sz="4"/>
              <w:left w:val="none" w:color="000000" w:sz="4"/>
              <w:bottom w:val="single" w:color="000000" w:sz="4"/>
              <w:right w:val="single" w:color="000000" w:sz="4"/>
            </w:tcBorders>
          </w:tcPr>
          <w:p>
            <w:pPr>
              <w:jc w:val="center"/>
            </w:pPr>
            <w:r>
              <w:rPr>
                <w:sz w:val="21"/>
              </w:rPr>
              <w:t>853株</w:t>
            </w:r>
          </w:p>
        </w:tc>
      </w:tr>
      <w:tr>
        <w:tc>
          <w:tcPr>
            <w:tcW w:type="dxa" w:w="1455"/>
            <w:tcBorders>
              <w:top w:val="none" w:color="000000" w:sz="4"/>
              <w:left w:val="single" w:color="000000" w:sz="4"/>
              <w:bottom w:val="single" w:color="000000" w:sz="4"/>
              <w:right w:val="single" w:color="000000" w:sz="4"/>
            </w:tcBorders>
          </w:tcPr>
          <w:p>
            <w:pPr>
              <w:jc w:val="center"/>
            </w:pPr>
            <w:r>
              <w:rPr>
                <w:sz w:val="21"/>
              </w:rPr>
              <w:t>4</w:t>
            </w:r>
          </w:p>
        </w:tc>
        <w:tc>
          <w:tcPr>
            <w:tcW w:type="dxa" w:w="4110"/>
            <w:tcBorders>
              <w:top w:val="none" w:color="000000" w:sz="4"/>
              <w:left w:val="none" w:color="000000" w:sz="4"/>
              <w:bottom w:val="single" w:color="000000" w:sz="4"/>
              <w:right w:val="single" w:color="000000" w:sz="4"/>
            </w:tcBorders>
          </w:tcPr>
          <w:p>
            <w:pPr>
              <w:jc w:val="center"/>
            </w:pPr>
            <w:r>
              <w:rPr>
                <w:sz w:val="21"/>
              </w:rPr>
              <w:t>灌木</w:t>
            </w:r>
          </w:p>
        </w:tc>
        <w:tc>
          <w:tcPr>
            <w:tcW w:type="dxa" w:w="2250"/>
            <w:tcBorders>
              <w:top w:val="none" w:color="000000" w:sz="4"/>
              <w:left w:val="none" w:color="000000" w:sz="4"/>
              <w:bottom w:val="single" w:color="000000" w:sz="4"/>
              <w:right w:val="single" w:color="000000" w:sz="4"/>
            </w:tcBorders>
          </w:tcPr>
          <w:p>
            <w:pPr>
              <w:jc w:val="center"/>
            </w:pPr>
            <w:r>
              <w:rPr>
                <w:sz w:val="21"/>
              </w:rPr>
              <w:t>1096株</w:t>
            </w:r>
          </w:p>
        </w:tc>
      </w:tr>
      <w:tr>
        <w:tc>
          <w:tcPr>
            <w:tcW w:type="dxa" w:w="1455"/>
            <w:tcBorders>
              <w:top w:val="none" w:color="000000" w:sz="4"/>
              <w:left w:val="single" w:color="000000" w:sz="4"/>
              <w:bottom w:val="single" w:color="000000" w:sz="4"/>
              <w:right w:val="single" w:color="000000" w:sz="4"/>
            </w:tcBorders>
          </w:tcPr>
          <w:p>
            <w:pPr>
              <w:jc w:val="center"/>
            </w:pPr>
            <w:r>
              <w:rPr>
                <w:sz w:val="21"/>
              </w:rPr>
              <w:t>5</w:t>
            </w:r>
          </w:p>
        </w:tc>
        <w:tc>
          <w:tcPr>
            <w:tcW w:type="dxa" w:w="4110"/>
            <w:tcBorders>
              <w:top w:val="none" w:color="000000" w:sz="4"/>
              <w:left w:val="none" w:color="000000" w:sz="4"/>
              <w:bottom w:val="single" w:color="000000" w:sz="4"/>
              <w:right w:val="single" w:color="000000" w:sz="4"/>
            </w:tcBorders>
          </w:tcPr>
          <w:p>
            <w:pPr>
              <w:jc w:val="center"/>
            </w:pPr>
            <w:r>
              <w:rPr>
                <w:sz w:val="21"/>
              </w:rPr>
              <w:t>地被</w:t>
            </w:r>
          </w:p>
        </w:tc>
        <w:tc>
          <w:tcPr>
            <w:tcW w:type="dxa" w:w="2250"/>
            <w:tcBorders>
              <w:top w:val="none" w:color="000000" w:sz="4"/>
              <w:left w:val="none" w:color="000000" w:sz="4"/>
              <w:bottom w:val="single" w:color="000000" w:sz="4"/>
              <w:right w:val="single" w:color="000000" w:sz="4"/>
            </w:tcBorders>
          </w:tcPr>
          <w:p>
            <w:pPr>
              <w:jc w:val="center"/>
            </w:pPr>
            <w:r>
              <w:rPr>
                <w:sz w:val="21"/>
              </w:rPr>
              <w:t>5400㎡</w:t>
            </w:r>
          </w:p>
        </w:tc>
      </w:tr>
      <w:tr>
        <w:tc>
          <w:tcPr>
            <w:tcW w:type="dxa" w:w="1455"/>
            <w:tcBorders>
              <w:top w:val="none" w:color="000000" w:sz="4"/>
              <w:left w:val="single" w:color="000000" w:sz="4"/>
              <w:bottom w:val="single" w:color="000000" w:sz="4"/>
              <w:right w:val="single" w:color="000000" w:sz="4"/>
            </w:tcBorders>
          </w:tcPr>
          <w:p>
            <w:pPr>
              <w:jc w:val="center"/>
            </w:pPr>
            <w:r>
              <w:rPr>
                <w:sz w:val="21"/>
              </w:rPr>
              <w:t>6</w:t>
            </w:r>
          </w:p>
        </w:tc>
        <w:tc>
          <w:tcPr>
            <w:tcW w:type="dxa" w:w="4110"/>
            <w:tcBorders>
              <w:top w:val="none" w:color="000000" w:sz="4"/>
              <w:left w:val="none" w:color="000000" w:sz="4"/>
              <w:bottom w:val="single" w:color="000000" w:sz="4"/>
              <w:right w:val="single" w:color="000000" w:sz="4"/>
            </w:tcBorders>
          </w:tcPr>
          <w:p>
            <w:pPr>
              <w:jc w:val="center"/>
            </w:pPr>
            <w:r>
              <w:rPr>
                <w:sz w:val="21"/>
              </w:rPr>
              <w:t>草皮</w:t>
            </w:r>
          </w:p>
        </w:tc>
        <w:tc>
          <w:tcPr>
            <w:tcW w:type="dxa" w:w="2250"/>
            <w:tcBorders>
              <w:top w:val="none" w:color="000000" w:sz="4"/>
              <w:left w:val="none" w:color="000000" w:sz="4"/>
              <w:bottom w:val="single" w:color="000000" w:sz="4"/>
              <w:right w:val="single" w:color="000000" w:sz="4"/>
            </w:tcBorders>
          </w:tcPr>
          <w:p>
            <w:pPr>
              <w:jc w:val="center"/>
            </w:pPr>
            <w:r>
              <w:rPr>
                <w:sz w:val="21"/>
              </w:rPr>
              <w:t>40000㎡</w:t>
            </w:r>
          </w:p>
        </w:tc>
      </w:tr>
      <w:tr>
        <w:tc>
          <w:tcPr>
            <w:tcW w:type="dxa" w:w="1455"/>
            <w:tcBorders>
              <w:top w:val="none" w:color="000000" w:sz="4"/>
              <w:left w:val="single" w:color="000000" w:sz="4"/>
              <w:bottom w:val="single" w:color="000000" w:sz="4"/>
              <w:right w:val="single" w:color="000000" w:sz="4"/>
            </w:tcBorders>
          </w:tcPr>
          <w:p>
            <w:pPr>
              <w:jc w:val="center"/>
            </w:pPr>
            <w:r>
              <w:rPr>
                <w:sz w:val="21"/>
              </w:rPr>
              <w:t>7</w:t>
            </w:r>
          </w:p>
        </w:tc>
        <w:tc>
          <w:tcPr>
            <w:tcW w:type="dxa" w:w="4110"/>
            <w:tcBorders>
              <w:top w:val="none" w:color="000000" w:sz="4"/>
              <w:left w:val="none" w:color="000000" w:sz="4"/>
              <w:bottom w:val="single" w:color="000000" w:sz="4"/>
              <w:right w:val="single" w:color="000000" w:sz="4"/>
            </w:tcBorders>
          </w:tcPr>
          <w:p>
            <w:pPr>
              <w:jc w:val="center"/>
            </w:pPr>
            <w:r>
              <w:rPr>
                <w:color w:val="000000"/>
                <w:sz w:val="21"/>
              </w:rPr>
              <w:t>生态荷花池</w:t>
            </w:r>
          </w:p>
        </w:tc>
        <w:tc>
          <w:tcPr>
            <w:tcW w:type="dxa" w:w="2250"/>
            <w:tcBorders>
              <w:top w:val="none" w:color="000000" w:sz="4"/>
              <w:left w:val="none" w:color="000000" w:sz="4"/>
              <w:bottom w:val="single" w:color="000000" w:sz="4"/>
              <w:right w:val="single" w:color="000000" w:sz="4"/>
            </w:tcBorders>
          </w:tcPr>
          <w:p>
            <w:pPr>
              <w:jc w:val="center"/>
            </w:pPr>
            <w:r>
              <w:rPr>
                <w:sz w:val="21"/>
              </w:rPr>
              <w:t>7000㎡</w:t>
            </w:r>
          </w:p>
        </w:tc>
      </w:tr>
      <w:tr>
        <w:tc>
          <w:tcPr>
            <w:tcW w:type="dxa" w:w="1455"/>
            <w:tcBorders>
              <w:top w:val="none" w:color="000000" w:sz="4"/>
              <w:left w:val="single" w:color="000000" w:sz="4"/>
              <w:bottom w:val="single" w:color="000000" w:sz="4"/>
              <w:right w:val="single" w:color="000000" w:sz="4"/>
            </w:tcBorders>
          </w:tcPr>
          <w:p>
            <w:pPr>
              <w:jc w:val="center"/>
            </w:pPr>
            <w:r>
              <w:rPr>
                <w:sz w:val="21"/>
              </w:rPr>
              <w:t>8</w:t>
            </w:r>
          </w:p>
        </w:tc>
        <w:tc>
          <w:tcPr>
            <w:tcW w:type="dxa" w:w="4110"/>
            <w:tcBorders>
              <w:top w:val="none" w:color="000000" w:sz="4"/>
              <w:left w:val="none" w:color="000000" w:sz="4"/>
              <w:bottom w:val="single" w:color="000000" w:sz="4"/>
              <w:right w:val="single" w:color="000000" w:sz="4"/>
            </w:tcBorders>
          </w:tcPr>
          <w:p>
            <w:pPr>
              <w:jc w:val="center"/>
            </w:pPr>
            <w:r>
              <w:rPr>
                <w:color w:val="000000"/>
                <w:sz w:val="21"/>
              </w:rPr>
              <w:t>水域面积</w:t>
            </w:r>
          </w:p>
        </w:tc>
        <w:tc>
          <w:tcPr>
            <w:tcW w:type="dxa" w:w="2250"/>
            <w:tcBorders>
              <w:top w:val="none" w:color="000000" w:sz="4"/>
              <w:left w:val="none" w:color="000000" w:sz="4"/>
              <w:bottom w:val="single" w:color="000000" w:sz="4"/>
              <w:right w:val="single" w:color="000000" w:sz="4"/>
            </w:tcBorders>
          </w:tcPr>
          <w:p>
            <w:pPr>
              <w:jc w:val="center"/>
            </w:pPr>
            <w:r>
              <w:rPr>
                <w:sz w:val="21"/>
              </w:rPr>
              <w:t>22000㎡</w:t>
            </w:r>
          </w:p>
        </w:tc>
      </w:tr>
      <w:tr>
        <w:tc>
          <w:tcPr>
            <w:tcW w:type="dxa" w:w="1455"/>
            <w:tcBorders>
              <w:top w:val="none" w:color="000000" w:sz="4"/>
              <w:left w:val="single" w:color="000000" w:sz="4"/>
              <w:bottom w:val="single" w:color="000000" w:sz="4"/>
              <w:right w:val="single" w:color="000000" w:sz="4"/>
            </w:tcBorders>
          </w:tcPr>
          <w:p>
            <w:pPr>
              <w:jc w:val="center"/>
            </w:pPr>
            <w:r>
              <w:rPr>
                <w:sz w:val="21"/>
              </w:rPr>
              <w:t>9</w:t>
            </w:r>
          </w:p>
        </w:tc>
        <w:tc>
          <w:tcPr>
            <w:tcW w:type="dxa" w:w="4110"/>
            <w:tcBorders>
              <w:top w:val="none" w:color="000000" w:sz="4"/>
              <w:left w:val="none" w:color="000000" w:sz="4"/>
              <w:bottom w:val="single" w:color="000000" w:sz="4"/>
              <w:right w:val="single" w:color="000000" w:sz="4"/>
            </w:tcBorders>
          </w:tcPr>
          <w:p>
            <w:pPr>
              <w:jc w:val="center"/>
            </w:pPr>
            <w:r>
              <w:rPr>
                <w:color w:val="000000"/>
                <w:sz w:val="21"/>
              </w:rPr>
              <w:t>高空修剪</w:t>
            </w:r>
          </w:p>
        </w:tc>
        <w:tc>
          <w:tcPr>
            <w:tcW w:type="dxa" w:w="2250"/>
            <w:tcBorders>
              <w:top w:val="none" w:color="000000" w:sz="4"/>
              <w:left w:val="none" w:color="000000" w:sz="4"/>
              <w:bottom w:val="single" w:color="000000" w:sz="4"/>
              <w:right w:val="single" w:color="000000" w:sz="4"/>
            </w:tcBorders>
          </w:tcPr>
          <w:p>
            <w:pPr>
              <w:jc w:val="center"/>
            </w:pPr>
            <w:r>
              <w:rPr>
                <w:sz w:val="21"/>
              </w:rPr>
              <w:t>853株</w:t>
            </w:r>
          </w:p>
        </w:tc>
      </w:tr>
    </w:tbl>
    <w:p>
      <w:pPr>
        <w:ind w:firstLine="420"/>
        <w:jc w:val="both"/>
      </w:pPr>
      <w:r>
        <w:rPr>
          <w:sz w:val="21"/>
        </w:rPr>
        <w:t>备注：以上数据仅供参考，具体以现场为准。</w:t>
      </w:r>
    </w:p>
    <w:p>
      <w:pPr>
        <w:ind w:firstLine="420"/>
      </w:pPr>
      <w:r>
        <w:rPr>
          <w:sz w:val="21"/>
        </w:rPr>
        <w:t>（三）养护工作内容</w:t>
      </w:r>
    </w:p>
    <w:p>
      <w:pPr>
        <w:ind w:firstLine="420"/>
        <w:jc w:val="both"/>
      </w:pPr>
      <w:r>
        <w:rPr>
          <w:color w:val="000000"/>
          <w:sz w:val="21"/>
        </w:rPr>
        <w:t>绿地养护常规工作包括淋水、施肥、修剪、松土、除杂草、病虫害防治、喷杀、防寒防风处理、草坪复壮以及苗木补植、更换，山林消灭黄土裸露，清理枯枝败叶及卫生死角，乔木高空修剪和危树、倒树抢险处理等。涉及枯树、危树、倒树等需迁移、砍伐树木等事项，中标人应第一时间报备采购人，在取得相关部门审批后，方可进行所涉树木的迁移、砍伐工作。</w:t>
      </w:r>
    </w:p>
    <w:tbl>
      <w:tblPr>
        <w:tblW w:w="0" w:type="auto"/>
        <w:tblBorders>
          <w:top w:val="none" w:color="000000" w:sz="4"/>
          <w:left w:val="none" w:color="000000" w:sz="4"/>
          <w:bottom w:val="none" w:color="000000" w:sz="4"/>
          <w:right w:val="none" w:color="000000" w:sz="4"/>
          <w:insideH w:val="none"/>
          <w:insideV w:val="none"/>
        </w:tblBorders>
      </w:tblPr>
      <w:tblGrid>
        <w:gridCol w:w="755"/>
        <w:gridCol w:w="1930"/>
        <w:gridCol w:w="5621"/>
      </w:tblGrid>
      <w:tr>
        <w:tc>
          <w:tcPr>
            <w:tcW w:type="dxa" w:w="8306"/>
            <w:gridSpan w:val="3"/>
            <w:tcBorders>
              <w:top w:val="single" w:color="000000" w:sz="4"/>
              <w:left w:val="single" w:color="000000" w:sz="4"/>
              <w:bottom w:val="single" w:color="000000" w:sz="4"/>
              <w:right w:val="single" w:color="000000" w:sz="4"/>
            </w:tcBorders>
          </w:tcPr>
          <w:p>
            <w:pPr>
              <w:jc w:val="center"/>
            </w:pPr>
            <w:r>
              <w:rPr>
                <w:b/>
                <w:color w:val="000000"/>
                <w:sz w:val="21"/>
              </w:rPr>
              <w:t>绿化养护日常主要内容表</w:t>
            </w:r>
          </w:p>
        </w:tc>
      </w:tr>
      <w:tr>
        <w:tc>
          <w:tcPr>
            <w:tcW w:type="dxa" w:w="755"/>
            <w:tcBorders>
              <w:top w:val="none" w:color="000000" w:sz="4"/>
              <w:left w:val="single" w:color="000000" w:sz="4"/>
              <w:bottom w:val="single" w:color="000000" w:sz="4"/>
              <w:right w:val="single" w:color="000000" w:sz="4"/>
            </w:tcBorders>
          </w:tcPr>
          <w:p>
            <w:pPr>
              <w:jc w:val="center"/>
            </w:pPr>
            <w:r>
              <w:rPr>
                <w:b/>
                <w:color w:val="000000"/>
                <w:sz w:val="21"/>
              </w:rPr>
              <w:t>序号</w:t>
            </w:r>
          </w:p>
        </w:tc>
        <w:tc>
          <w:tcPr>
            <w:tcW w:type="dxa" w:w="1930"/>
            <w:tcBorders>
              <w:top w:val="none" w:color="000000" w:sz="4"/>
              <w:left w:val="none" w:color="000000" w:sz="4"/>
              <w:bottom w:val="single" w:color="000000" w:sz="4"/>
              <w:right w:val="single" w:color="000000" w:sz="4"/>
            </w:tcBorders>
          </w:tcPr>
          <w:p>
            <w:pPr>
              <w:jc w:val="center"/>
            </w:pPr>
            <w:r>
              <w:rPr>
                <w:b/>
                <w:color w:val="000000"/>
                <w:sz w:val="21"/>
              </w:rPr>
              <w:t>主要范围</w:t>
            </w:r>
          </w:p>
        </w:tc>
        <w:tc>
          <w:tcPr>
            <w:tcW w:type="dxa" w:w="5621"/>
            <w:tcBorders>
              <w:top w:val="none" w:color="000000" w:sz="4"/>
              <w:left w:val="none" w:color="000000" w:sz="4"/>
              <w:bottom w:val="single" w:color="000000" w:sz="4"/>
              <w:right w:val="single" w:color="000000" w:sz="4"/>
            </w:tcBorders>
          </w:tcPr>
          <w:p>
            <w:r>
              <w:rPr>
                <w:b/>
                <w:color w:val="000000"/>
                <w:sz w:val="21"/>
              </w:rPr>
              <w:t>主要内容</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1</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淋水</w:t>
            </w:r>
          </w:p>
        </w:tc>
        <w:tc>
          <w:tcPr>
            <w:tcW w:type="dxa" w:w="5621"/>
            <w:tcBorders>
              <w:top w:val="none" w:color="000000" w:sz="4"/>
              <w:left w:val="none" w:color="000000" w:sz="4"/>
              <w:bottom w:val="single" w:color="000000" w:sz="4"/>
              <w:right w:val="single" w:color="000000" w:sz="4"/>
            </w:tcBorders>
          </w:tcPr>
          <w:p>
            <w:r>
              <w:rPr>
                <w:color w:val="000000"/>
                <w:sz w:val="21"/>
              </w:rPr>
              <w:t>1.</w:t>
            </w:r>
            <w:r>
              <w:rPr>
                <w:color w:val="000000"/>
                <w:sz w:val="21"/>
              </w:rPr>
              <w:t>夏秋两季每天不少于2次，春、冬两季每天不少于1次；</w:t>
            </w:r>
          </w:p>
          <w:p>
            <w:r>
              <w:rPr>
                <w:color w:val="000000"/>
                <w:sz w:val="21"/>
              </w:rPr>
              <w:t>2.</w:t>
            </w:r>
            <w:r>
              <w:rPr>
                <w:color w:val="000000"/>
                <w:sz w:val="21"/>
              </w:rPr>
              <w:t>根据实际情况进行，避免浪费和造成游览不变；</w:t>
            </w:r>
          </w:p>
          <w:p>
            <w:r>
              <w:rPr>
                <w:color w:val="000000"/>
                <w:sz w:val="21"/>
              </w:rPr>
              <w:t>3.</w:t>
            </w:r>
            <w:r>
              <w:rPr>
                <w:color w:val="000000"/>
                <w:sz w:val="21"/>
              </w:rPr>
              <w:t>淋水工作完成后，注意收拾水管等工具。</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2</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施肥</w:t>
            </w:r>
          </w:p>
        </w:tc>
        <w:tc>
          <w:tcPr>
            <w:tcW w:type="dxa" w:w="5621"/>
            <w:tcBorders>
              <w:top w:val="none" w:color="000000" w:sz="4"/>
              <w:left w:val="none" w:color="000000" w:sz="4"/>
              <w:bottom w:val="single" w:color="000000" w:sz="4"/>
              <w:right w:val="single" w:color="000000" w:sz="4"/>
            </w:tcBorders>
          </w:tcPr>
          <w:p>
            <w:r>
              <w:rPr>
                <w:color w:val="000000"/>
                <w:sz w:val="21"/>
              </w:rPr>
              <w:t>1.</w:t>
            </w:r>
            <w:r>
              <w:rPr>
                <w:color w:val="000000"/>
                <w:sz w:val="21"/>
              </w:rPr>
              <w:t>根据需要进行土壤追肥，在每年的春、秋季重点施肥2-3次；</w:t>
            </w:r>
          </w:p>
          <w:p>
            <w:r>
              <w:rPr>
                <w:color w:val="000000"/>
                <w:sz w:val="21"/>
              </w:rPr>
              <w:t>2.</w:t>
            </w:r>
            <w:r>
              <w:rPr>
                <w:color w:val="000000"/>
                <w:sz w:val="21"/>
              </w:rPr>
              <w:t>施肥量根据植物的种类和生长情况而定；</w:t>
            </w:r>
          </w:p>
          <w:p>
            <w:r>
              <w:rPr>
                <w:color w:val="000000"/>
                <w:sz w:val="21"/>
              </w:rPr>
              <w:t>3.</w:t>
            </w:r>
            <w:r>
              <w:rPr>
                <w:color w:val="000000"/>
                <w:sz w:val="21"/>
              </w:rPr>
              <w:t>定期进行追肥：乔木每月一次，灌木、地被在春、夏季每月二次，秋、冬季每月一次；</w:t>
            </w:r>
          </w:p>
          <w:p>
            <w:r>
              <w:rPr>
                <w:color w:val="000000"/>
                <w:sz w:val="21"/>
              </w:rPr>
              <w:t>4.</w:t>
            </w:r>
            <w:r>
              <w:rPr>
                <w:color w:val="000000"/>
                <w:sz w:val="21"/>
              </w:rPr>
              <w:t>新种植物要施放基肥；肥料的种类及施放用量：施肥时应根据植物的特性，选择氮磷钾肥配合使用；</w:t>
            </w:r>
          </w:p>
          <w:p>
            <w:r>
              <w:rPr>
                <w:color w:val="000000"/>
                <w:sz w:val="21"/>
              </w:rPr>
              <w:t>5.</w:t>
            </w:r>
            <w:r>
              <w:rPr>
                <w:color w:val="000000"/>
                <w:sz w:val="21"/>
              </w:rPr>
              <w:t>施肥前后须向景区进行报告。</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3</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整地松土除杂草</w:t>
            </w:r>
          </w:p>
        </w:tc>
        <w:tc>
          <w:tcPr>
            <w:tcW w:type="dxa" w:w="5621"/>
            <w:tcBorders>
              <w:top w:val="none" w:color="000000" w:sz="4"/>
              <w:left w:val="none" w:color="000000" w:sz="4"/>
              <w:bottom w:val="single" w:color="000000" w:sz="4"/>
              <w:right w:val="single" w:color="000000" w:sz="4"/>
            </w:tcBorders>
          </w:tcPr>
          <w:p>
            <w:r>
              <w:rPr>
                <w:color w:val="000000"/>
                <w:sz w:val="21"/>
              </w:rPr>
              <w:t>1.</w:t>
            </w:r>
            <w:r>
              <w:rPr>
                <w:color w:val="000000"/>
                <w:sz w:val="21"/>
              </w:rPr>
              <w:t>整地应在土壤干湿适度时进行；</w:t>
            </w:r>
          </w:p>
          <w:p>
            <w:r>
              <w:rPr>
                <w:color w:val="000000"/>
                <w:sz w:val="21"/>
              </w:rPr>
              <w:t>2.</w:t>
            </w:r>
            <w:r>
              <w:rPr>
                <w:color w:val="000000"/>
                <w:sz w:val="21"/>
              </w:rPr>
              <w:t>松土每年不少于两次，一般定于每年的春、秋季，具体情况按实调整；</w:t>
            </w:r>
          </w:p>
          <w:p>
            <w:r>
              <w:rPr>
                <w:color w:val="000000"/>
                <w:sz w:val="21"/>
              </w:rPr>
              <w:t>3.</w:t>
            </w:r>
            <w:r>
              <w:rPr>
                <w:color w:val="000000"/>
                <w:sz w:val="21"/>
              </w:rPr>
              <w:t>除杂草每月至少进行一次，以保持草坪的整洁美观，主要清除大叶油草草地、台湾草草地、玉龙草草地等地的杂草。</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4</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病虫害防治</w:t>
            </w:r>
          </w:p>
        </w:tc>
        <w:tc>
          <w:tcPr>
            <w:tcW w:type="dxa" w:w="5621"/>
            <w:tcBorders>
              <w:top w:val="none" w:color="000000" w:sz="4"/>
              <w:left w:val="none" w:color="000000" w:sz="4"/>
              <w:bottom w:val="single" w:color="000000" w:sz="4"/>
              <w:right w:val="single" w:color="000000" w:sz="4"/>
            </w:tcBorders>
          </w:tcPr>
          <w:p>
            <w:r>
              <w:rPr>
                <w:color w:val="000000"/>
                <w:sz w:val="21"/>
              </w:rPr>
              <w:t>1.</w:t>
            </w:r>
            <w:r>
              <w:rPr>
                <w:color w:val="000000"/>
                <w:sz w:val="21"/>
              </w:rPr>
              <w:t>针对不同植物、不同季节、不同病虫害的发生危害特点，对常年多发的常见病虫害，做针对性的预防措施；</w:t>
            </w:r>
          </w:p>
          <w:p>
            <w:r>
              <w:rPr>
                <w:color w:val="000000"/>
                <w:sz w:val="21"/>
              </w:rPr>
              <w:t>2.</w:t>
            </w:r>
            <w:r>
              <w:rPr>
                <w:color w:val="000000"/>
                <w:sz w:val="21"/>
              </w:rPr>
              <w:t>要求病虫害控制及时，园林树木无蛀干害虫的活卵、活虫，无可见的病虫害草地、树木；</w:t>
            </w:r>
          </w:p>
          <w:p>
            <w:r>
              <w:rPr>
                <w:color w:val="000000"/>
                <w:sz w:val="21"/>
              </w:rPr>
              <w:t>3.</w:t>
            </w:r>
            <w:r>
              <w:rPr>
                <w:color w:val="000000"/>
                <w:sz w:val="21"/>
              </w:rPr>
              <w:t>针对病虫害防治的喷药等措施应注意避免影响办公、游览，注意避免浪费。</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5</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草坪管理</w:t>
            </w:r>
          </w:p>
        </w:tc>
        <w:tc>
          <w:tcPr>
            <w:tcW w:type="dxa" w:w="5621"/>
            <w:tcBorders>
              <w:top w:val="none" w:color="000000" w:sz="4"/>
              <w:left w:val="none" w:color="000000" w:sz="4"/>
              <w:bottom w:val="single" w:color="000000" w:sz="4"/>
              <w:right w:val="single" w:color="000000" w:sz="4"/>
            </w:tcBorders>
          </w:tcPr>
          <w:p>
            <w:r>
              <w:rPr>
                <w:color w:val="000000"/>
                <w:sz w:val="21"/>
              </w:rPr>
              <w:t>1.</w:t>
            </w:r>
            <w:r>
              <w:rPr>
                <w:color w:val="000000"/>
                <w:sz w:val="21"/>
              </w:rPr>
              <w:t>草坪要求保持青绿旺盛，边缘草要修剪整齐；</w:t>
            </w:r>
          </w:p>
          <w:p>
            <w:r>
              <w:rPr>
                <w:color w:val="000000"/>
                <w:sz w:val="21"/>
              </w:rPr>
              <w:t>2.</w:t>
            </w:r>
            <w:r>
              <w:rPr>
                <w:color w:val="000000"/>
                <w:sz w:val="21"/>
              </w:rPr>
              <w:t>保持草坪内无杂草及病虫害，草地无裸露土、无不平整处，缺株及时补种；</w:t>
            </w:r>
          </w:p>
          <w:p>
            <w:r>
              <w:rPr>
                <w:color w:val="000000"/>
                <w:sz w:val="21"/>
              </w:rPr>
              <w:t>3.</w:t>
            </w:r>
            <w:r>
              <w:rPr>
                <w:color w:val="000000"/>
                <w:sz w:val="21"/>
              </w:rPr>
              <w:t>每月施肥1—2次，经常喷洒药物预防病虫害发生，其他要求参照绿化养护要求执行；</w:t>
            </w:r>
          </w:p>
          <w:p>
            <w:r>
              <w:rPr>
                <w:color w:val="000000"/>
                <w:sz w:val="21"/>
              </w:rPr>
              <w:t>4.</w:t>
            </w:r>
            <w:r>
              <w:rPr>
                <w:color w:val="000000"/>
                <w:sz w:val="21"/>
              </w:rPr>
              <w:t>草坪内不能长时间积水浸泡，雨季一定要注意及时排除积水。</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6</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水生植物养护</w:t>
            </w:r>
          </w:p>
        </w:tc>
        <w:tc>
          <w:tcPr>
            <w:tcW w:type="dxa" w:w="5621"/>
            <w:tcBorders>
              <w:top w:val="none" w:color="000000" w:sz="4"/>
              <w:left w:val="none" w:color="000000" w:sz="4"/>
              <w:bottom w:val="single" w:color="000000" w:sz="4"/>
              <w:right w:val="single" w:color="000000" w:sz="4"/>
            </w:tcBorders>
          </w:tcPr>
          <w:p>
            <w:r>
              <w:rPr>
                <w:color w:val="000000"/>
                <w:sz w:val="21"/>
              </w:rPr>
              <w:t>1.</w:t>
            </w:r>
            <w:r>
              <w:rPr>
                <w:color w:val="000000"/>
                <w:sz w:val="21"/>
              </w:rPr>
              <w:t>对枯黄、枯死和倒伏植株及时修剪，过密植株应作适当删剪；</w:t>
            </w:r>
          </w:p>
          <w:p>
            <w:r>
              <w:rPr>
                <w:color w:val="000000"/>
                <w:sz w:val="21"/>
              </w:rPr>
              <w:t>2.</w:t>
            </w:r>
            <w:r>
              <w:rPr>
                <w:color w:val="000000"/>
                <w:sz w:val="21"/>
              </w:rPr>
              <w:t>当植物生长出现营养不良时应及时施肥。施肥后应对水质进行监测，避免水质污染；</w:t>
            </w:r>
          </w:p>
          <w:p>
            <w:r>
              <w:rPr>
                <w:color w:val="000000"/>
                <w:sz w:val="21"/>
              </w:rPr>
              <w:t>3.</w:t>
            </w:r>
            <w:r>
              <w:rPr>
                <w:color w:val="000000"/>
                <w:sz w:val="21"/>
              </w:rPr>
              <w:t>当植物因生长不良或其他外界因素导致生长缺失时应进行补植，补植的植物应与原植物在种类和规格上保持一致；</w:t>
            </w:r>
          </w:p>
          <w:p>
            <w:r>
              <w:rPr>
                <w:color w:val="000000"/>
                <w:sz w:val="21"/>
              </w:rPr>
              <w:t>4.</w:t>
            </w:r>
            <w:r>
              <w:rPr>
                <w:color w:val="000000"/>
                <w:sz w:val="21"/>
              </w:rPr>
              <w:t>当植物因各种因素导致生长衰退、病虫害侵染严重、观赏价值下降时应进行复壮，复壮可采用更换底泥、弱苗更换、翻种等方式进行；</w:t>
            </w:r>
          </w:p>
          <w:p>
            <w:r>
              <w:rPr>
                <w:color w:val="000000"/>
                <w:sz w:val="21"/>
              </w:rPr>
              <w:t>5.</w:t>
            </w:r>
            <w:r>
              <w:rPr>
                <w:color w:val="000000"/>
                <w:sz w:val="21"/>
              </w:rPr>
              <w:t>保持湖中水草生长良好，及时修剪过长水草，对缺株湖底进行补种，达到水草四季常绿，实现水质净化的作用；</w:t>
            </w:r>
          </w:p>
          <w:p>
            <w:r>
              <w:rPr>
                <w:color w:val="000000"/>
                <w:sz w:val="21"/>
              </w:rPr>
              <w:t>6.</w:t>
            </w:r>
            <w:r>
              <w:rPr>
                <w:color w:val="000000"/>
                <w:sz w:val="21"/>
              </w:rPr>
              <w:t>维护水体生态平衡，使水体透明度≥150cm或清澈见底，水质主要营养指标达到国家《地表水环境质量标准》（GB3838-2002）IV水质标准；</w:t>
            </w:r>
          </w:p>
          <w:p>
            <w:r>
              <w:rPr>
                <w:color w:val="000000"/>
                <w:sz w:val="21"/>
              </w:rPr>
              <w:t>7.</w:t>
            </w:r>
            <w:r>
              <w:rPr>
                <w:color w:val="000000"/>
                <w:sz w:val="21"/>
              </w:rPr>
              <w:t>打捞水面漂浮水草、落叶、浮萍等不利于水体景观效果的漂浮杂物，保证水面清洁、美观。</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7</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苗木补种</w:t>
            </w:r>
          </w:p>
        </w:tc>
        <w:tc>
          <w:tcPr>
            <w:tcW w:type="dxa" w:w="5621"/>
            <w:tcBorders>
              <w:top w:val="none" w:color="000000" w:sz="4"/>
              <w:left w:val="none" w:color="000000" w:sz="4"/>
              <w:bottom w:val="single" w:color="000000" w:sz="4"/>
              <w:right w:val="single" w:color="000000" w:sz="4"/>
            </w:tcBorders>
          </w:tcPr>
          <w:p>
            <w:r>
              <w:rPr>
                <w:color w:val="000000"/>
                <w:sz w:val="21"/>
              </w:rPr>
              <w:t>中标供应商应组织力量，按照采购人安排进行苗木补种；人力及耗材等由中标供应商负责。</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8</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树木修剪</w:t>
            </w:r>
          </w:p>
        </w:tc>
        <w:tc>
          <w:tcPr>
            <w:tcW w:type="dxa" w:w="5621"/>
            <w:tcBorders>
              <w:top w:val="none" w:color="000000" w:sz="4"/>
              <w:left w:val="none" w:color="000000" w:sz="4"/>
              <w:bottom w:val="single" w:color="000000" w:sz="4"/>
              <w:right w:val="single" w:color="000000" w:sz="4"/>
            </w:tcBorders>
          </w:tcPr>
          <w:p>
            <w:r>
              <w:rPr>
                <w:color w:val="000000"/>
                <w:sz w:val="21"/>
              </w:rPr>
              <w:t>日常灌木、树木巡查修剪，不包含古树名木。组织人员及时清剪折断的枝叶、枯枝、弱枝、树身的萌蘖枝、并生枝、下垂枝、病虫枝、交叉枝、扭伤枝、枯枝、烂头等；并对低矮处（3米以下）的树木树枝进行修枝。</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9</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绿化垃圾清理外运</w:t>
            </w:r>
          </w:p>
        </w:tc>
        <w:tc>
          <w:tcPr>
            <w:tcW w:type="dxa" w:w="5621"/>
            <w:tcBorders>
              <w:top w:val="none" w:color="000000" w:sz="4"/>
              <w:left w:val="none" w:color="000000" w:sz="4"/>
              <w:bottom w:val="single" w:color="000000" w:sz="4"/>
              <w:right w:val="single" w:color="000000" w:sz="4"/>
            </w:tcBorders>
          </w:tcPr>
          <w:p>
            <w:r>
              <w:rPr>
                <w:color w:val="000000"/>
                <w:sz w:val="21"/>
              </w:rPr>
              <w:t>及时清运由于更换植物、修剪等原因产生的垃圾、绿化生产垃圾（如树枝、树叶、草屑等）和绿地内水面杂物，将绿化垃圾清理到绿化垃圾场中，根据绿化垃圾的数量及时安排垃圾压缩车清运。</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10</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设施和工具的使用维护</w:t>
            </w:r>
          </w:p>
        </w:tc>
        <w:tc>
          <w:tcPr>
            <w:tcW w:type="dxa" w:w="5621"/>
            <w:tcBorders>
              <w:top w:val="none" w:color="000000" w:sz="4"/>
              <w:left w:val="none" w:color="000000" w:sz="4"/>
              <w:bottom w:val="single" w:color="000000" w:sz="4"/>
              <w:right w:val="single" w:color="000000" w:sz="4"/>
            </w:tcBorders>
          </w:tcPr>
          <w:p>
            <w:r>
              <w:rPr>
                <w:color w:val="000000"/>
                <w:sz w:val="21"/>
              </w:rPr>
              <w:t>绿地设施和绿化工具均由专人负责管理，定期检查。使用过程中发现损坏的应及时维护与修理。</w:t>
            </w:r>
          </w:p>
        </w:tc>
      </w:tr>
      <w:tr>
        <w:tc>
          <w:tcPr>
            <w:tcW w:type="dxa" w:w="755"/>
            <w:tcBorders>
              <w:top w:val="none" w:color="000000" w:sz="4"/>
              <w:left w:val="single" w:color="000000" w:sz="4"/>
              <w:bottom w:val="single" w:color="000000" w:sz="4"/>
              <w:right w:val="single" w:color="000000" w:sz="4"/>
            </w:tcBorders>
          </w:tcPr>
          <w:p>
            <w:pPr>
              <w:jc w:val="center"/>
            </w:pPr>
            <w:r>
              <w:rPr>
                <w:color w:val="000000"/>
                <w:sz w:val="21"/>
              </w:rPr>
              <w:t>11</w:t>
            </w:r>
          </w:p>
        </w:tc>
        <w:tc>
          <w:tcPr>
            <w:tcW w:type="dxa" w:w="1930"/>
            <w:tcBorders>
              <w:top w:val="none" w:color="000000" w:sz="4"/>
              <w:left w:val="none" w:color="000000" w:sz="4"/>
              <w:bottom w:val="single" w:color="000000" w:sz="4"/>
              <w:right w:val="single" w:color="000000" w:sz="4"/>
            </w:tcBorders>
          </w:tcPr>
          <w:p>
            <w:pPr>
              <w:jc w:val="center"/>
            </w:pPr>
            <w:r>
              <w:rPr>
                <w:color w:val="000000"/>
                <w:sz w:val="21"/>
              </w:rPr>
              <w:t>肥料、农药的购买和储存</w:t>
            </w:r>
          </w:p>
        </w:tc>
        <w:tc>
          <w:tcPr>
            <w:tcW w:type="dxa" w:w="5621"/>
            <w:tcBorders>
              <w:top w:val="none" w:color="000000" w:sz="4"/>
              <w:left w:val="none" w:color="000000" w:sz="4"/>
              <w:bottom w:val="single" w:color="000000" w:sz="4"/>
              <w:right w:val="single" w:color="000000" w:sz="4"/>
            </w:tcBorders>
          </w:tcPr>
          <w:p>
            <w:r>
              <w:rPr>
                <w:color w:val="000000"/>
                <w:sz w:val="21"/>
              </w:rPr>
              <w:t>1.</w:t>
            </w:r>
            <w:r>
              <w:rPr>
                <w:color w:val="000000"/>
                <w:sz w:val="21"/>
              </w:rPr>
              <w:t>制定并建立严格的农药物料使用规定并报景区审定后执行；</w:t>
            </w:r>
          </w:p>
          <w:p>
            <w:r>
              <w:rPr>
                <w:color w:val="000000"/>
                <w:sz w:val="21"/>
              </w:rPr>
              <w:t>2.</w:t>
            </w:r>
            <w:r>
              <w:rPr>
                <w:color w:val="000000"/>
                <w:sz w:val="21"/>
              </w:rPr>
              <w:t>制定肥料使用规定并参照执行；</w:t>
            </w:r>
          </w:p>
          <w:p>
            <w:r>
              <w:rPr>
                <w:color w:val="000000"/>
                <w:sz w:val="21"/>
              </w:rPr>
              <w:t>3.</w:t>
            </w:r>
            <w:r>
              <w:rPr>
                <w:color w:val="000000"/>
                <w:sz w:val="21"/>
              </w:rPr>
              <w:t>存放区域由采购人指定，不得占用和影响办公、游览，不得因此产生安全事故；</w:t>
            </w:r>
          </w:p>
          <w:p>
            <w:r>
              <w:rPr>
                <w:color w:val="000000"/>
                <w:sz w:val="21"/>
              </w:rPr>
              <w:t>4.</w:t>
            </w:r>
            <w:r>
              <w:rPr>
                <w:color w:val="000000"/>
                <w:sz w:val="21"/>
              </w:rPr>
              <w:t>涉及农药使用时须由采购人和中标供应商技术人员在场时方可执行。</w:t>
            </w:r>
          </w:p>
        </w:tc>
      </w:tr>
    </w:tbl>
    <w:p>
      <w:pPr>
        <w:ind w:firstLine="420"/>
      </w:pPr>
      <w:r>
        <w:rPr>
          <w:sz w:val="21"/>
        </w:rPr>
        <w:t>（四）养护管理质量标准</w:t>
      </w:r>
    </w:p>
    <w:p>
      <w:pPr>
        <w:ind w:firstLine="420"/>
        <w:jc w:val="both"/>
      </w:pPr>
      <w:r>
        <w:rPr>
          <w:sz w:val="21"/>
        </w:rPr>
        <w:t>按《广州市公园管理规范》《园林绿地养护技术规范》 (DB4401/T6-2018) 《广州市公园绿地开放草坪管理技术指引》《古树名木健康巡查技术规范》（DB4401 /T126-2021）《广州市城市树木保护管理规定（试行）》《广州市树木修剪技术指引（试行）（2021年版本）》《广州市园林绿地树木支撑技术指引 (试行) 》《绿化分级管理规定》等进行养护管理。</w:t>
      </w:r>
    </w:p>
    <w:p>
      <w:pPr>
        <w:ind w:firstLine="420"/>
        <w:jc w:val="both"/>
      </w:pPr>
      <w:r>
        <w:rPr>
          <w:sz w:val="21"/>
        </w:rPr>
        <w:t>主要要点如下，未尽述部分按上述规范性文件要求执行。</w:t>
      </w:r>
    </w:p>
    <w:p>
      <w:pPr>
        <w:ind w:firstLine="420"/>
        <w:jc w:val="both"/>
      </w:pPr>
      <w:r>
        <w:rPr>
          <w:sz w:val="21"/>
        </w:rPr>
        <w:t>1.根据广州地区的气候特点和各类植物的生长规律，制定科学的养护管理措施，植物配置科学合理，保持园林植物良好的长势，营造优美、有序的绿地园林景观。</w:t>
      </w:r>
    </w:p>
    <w:p>
      <w:pPr>
        <w:ind w:firstLine="420"/>
        <w:jc w:val="both"/>
      </w:pPr>
      <w:r>
        <w:rPr>
          <w:sz w:val="21"/>
        </w:rPr>
        <w:t>（1）在营养生长期注重水肥管理，适当修剪、控制植株造型和绿地景观层次；在生殖生长期保证植物开花效果，及时剪除残花并给予花后追肥；在休眠期实施整形修剪，并辅助防寒和做好病虫害（包括但不限于薇甘菊、红火蚁、白蚁、恙虫、松材线虫及有害植物等）防控措施，以保证植株来年长势良好。</w:t>
      </w:r>
    </w:p>
    <w:p>
      <w:pPr>
        <w:ind w:firstLine="420"/>
        <w:jc w:val="both"/>
      </w:pPr>
      <w:r>
        <w:rPr>
          <w:sz w:val="21"/>
        </w:rPr>
        <w:t>（2）在雨季、台风季节前加强安全巡查，对倾斜和新种植树木做好加固支撑工作，避免树木倒伏造成危险。</w:t>
      </w:r>
    </w:p>
    <w:p>
      <w:pPr>
        <w:ind w:firstLine="420"/>
        <w:jc w:val="both"/>
      </w:pPr>
      <w:r>
        <w:rPr>
          <w:sz w:val="21"/>
        </w:rPr>
        <w:t>（3）在高温、少雨季节要加强绿地淋水工作，及时清洗植物叶片上的灰尘，保持叶面干净。</w:t>
      </w:r>
    </w:p>
    <w:p>
      <w:pPr>
        <w:ind w:firstLine="420"/>
        <w:jc w:val="both"/>
      </w:pPr>
      <w:r>
        <w:rPr>
          <w:sz w:val="21"/>
        </w:rPr>
        <w:t>（4）在冬季根据气温变化趋势分析，对景区树木进行相应的防寒、御寒等措施。</w:t>
      </w:r>
    </w:p>
    <w:p>
      <w:pPr>
        <w:ind w:firstLine="420"/>
        <w:jc w:val="both"/>
      </w:pPr>
      <w:r>
        <w:rPr>
          <w:sz w:val="21"/>
        </w:rPr>
        <w:t>（5）因绿化养护工作需要所产生的相关防控设施、工具、材料等费用均由中标人负责。</w:t>
      </w:r>
    </w:p>
    <w:p>
      <w:pPr>
        <w:ind w:firstLine="420"/>
        <w:jc w:val="both"/>
      </w:pPr>
      <w:r>
        <w:rPr>
          <w:sz w:val="21"/>
        </w:rPr>
        <w:t>2.严格按照技术规范加强绿化修剪工作。</w:t>
      </w:r>
    </w:p>
    <w:p>
      <w:pPr>
        <w:ind w:firstLine="420"/>
        <w:jc w:val="both"/>
      </w:pPr>
      <w:r>
        <w:rPr>
          <w:sz w:val="21"/>
        </w:rPr>
        <w:t>（1）乔木应根据树木的生长特性及绿化景观要求进行修剪，保障树木间通风透光、无枯枝死杈。</w:t>
      </w:r>
    </w:p>
    <w:p>
      <w:pPr>
        <w:ind w:firstLine="420"/>
        <w:jc w:val="both"/>
      </w:pPr>
      <w:r>
        <w:rPr>
          <w:sz w:val="21"/>
        </w:rPr>
        <w:t>对于胸径10厘米以上的乔木，每年至少修剪2次，年初上报修剪计划及方案，修剪内容主要包括：荫生枝、内膛枝、徒长枝、病弱枝、下垂枝、重叠枝、榕树气生根，在确保树形完整的同时增加通风透光度，促进树木健康生长。</w:t>
      </w:r>
    </w:p>
    <w:p>
      <w:pPr>
        <w:ind w:firstLine="420"/>
        <w:jc w:val="both"/>
      </w:pPr>
      <w:r>
        <w:rPr>
          <w:sz w:val="21"/>
        </w:rPr>
        <w:t>（2）花灌木应及时修剪，造型灌木及绿篱应常年保持形态完整，乔木、灌木、地被应保持景观层次清晰，线条流畅。</w:t>
      </w:r>
    </w:p>
    <w:p>
      <w:pPr>
        <w:ind w:firstLine="420"/>
        <w:jc w:val="both"/>
      </w:pPr>
      <w:r>
        <w:rPr>
          <w:sz w:val="21"/>
        </w:rPr>
        <w:t>（3）地被植物及草坪应随时修剪，保持绿地内各类地被植物覆盖完好（覆盖率不小于90%），平整无杂草，无黄土裸露。</w:t>
      </w:r>
    </w:p>
    <w:p>
      <w:pPr>
        <w:ind w:firstLine="420"/>
        <w:jc w:val="both"/>
      </w:pPr>
      <w:r>
        <w:rPr>
          <w:sz w:val="21"/>
        </w:rPr>
        <w:t>3.加强对枯枝断枝、死株树木，缺株、裸露地段及长势不良植物的处理，及时做好绿化生产垃圾的迁移、处理及苗木补植工作。</w:t>
      </w:r>
    </w:p>
    <w:p>
      <w:pPr>
        <w:ind w:firstLine="420"/>
        <w:jc w:val="both"/>
      </w:pPr>
      <w:r>
        <w:rPr>
          <w:sz w:val="21"/>
        </w:rPr>
        <w:t>（1）胸径10厘米（含10厘米）以下的倒伏或枯死乔木,高度3米（含3米）以下的枯枝断枝、阴枝（含棕榈科植物及竹类）等必须24小时内处理完毕，其余规格的48小时内处理完毕；缺株、死株应在2天内完成补种。中标人补种苗木前，须将拟种植苗木的品种、规格、数量、单价以预算书方式报采购人确认，苗木进场时须采购人代表现场签收，否则不予计算苗木补种费。</w:t>
      </w:r>
    </w:p>
    <w:p>
      <w:pPr>
        <w:ind w:firstLine="420"/>
        <w:jc w:val="both"/>
      </w:pPr>
      <w:r>
        <w:rPr>
          <w:sz w:val="21"/>
        </w:rPr>
        <w:t>（2）枯死、裸露地块要先进行土壤检测，并采取相应措施进行土质改良。然后根据原苗木品种、植物生长条件结合周边环境搭配，在一周内完成补植或更换适宜的品种苗木。</w:t>
      </w:r>
    </w:p>
    <w:p>
      <w:pPr>
        <w:ind w:firstLine="420"/>
        <w:jc w:val="both"/>
      </w:pPr>
      <w:r>
        <w:rPr>
          <w:sz w:val="21"/>
        </w:rPr>
        <w:t>（3）对长势不良的地被植物，要及时进行土壤检测，辨明长势不良原因。并有计划、有针对性地进行松土施肥，营养均衡，以改善植物生长条件，恢复植物良好长势。如经检测为植物生长环境不相适应等问题，中标人应提出与之相适宜的植物种植调整方案。经采购人核准确定后，在规定时间内完成该区域植物的迁移和补植工作。</w:t>
      </w:r>
    </w:p>
    <w:p>
      <w:pPr>
        <w:ind w:firstLine="420"/>
        <w:jc w:val="both"/>
      </w:pPr>
      <w:r>
        <w:rPr>
          <w:sz w:val="21"/>
        </w:rPr>
        <w:t>（4）对遭践踏损伤或长势不良的草坪在2天内完成更换。</w:t>
      </w:r>
    </w:p>
    <w:p>
      <w:pPr>
        <w:ind w:firstLine="420"/>
        <w:jc w:val="both"/>
      </w:pPr>
      <w:r>
        <w:rPr>
          <w:sz w:val="21"/>
        </w:rPr>
        <w:t>4.严格按规范加强树木养护管理。</w:t>
      </w:r>
    </w:p>
    <w:p>
      <w:pPr>
        <w:ind w:firstLine="420"/>
        <w:jc w:val="both"/>
      </w:pPr>
      <w:r>
        <w:rPr>
          <w:sz w:val="21"/>
        </w:rPr>
        <w:t>（1）加强树木修剪，保持形态、树冠大小均匀一致，折断或劈裂枝应及时去除残桩，修平断口并做好防腐处理。</w:t>
      </w:r>
    </w:p>
    <w:p>
      <w:pPr>
        <w:ind w:firstLine="420"/>
        <w:jc w:val="both"/>
      </w:pPr>
      <w:r>
        <w:rPr>
          <w:sz w:val="21"/>
        </w:rPr>
        <w:t>（2）树穴盖板铺设平整，树干直立。倾斜数量不超过该路段树木的2%；倒伏、受损树木应及时扶正、架设支撑物，杜绝安全隐患，必要情况下报采购人进行危险树木的迁移与砍伐。</w:t>
      </w:r>
    </w:p>
    <w:p>
      <w:pPr>
        <w:ind w:firstLine="420"/>
        <w:jc w:val="both"/>
      </w:pPr>
      <w:r>
        <w:rPr>
          <w:sz w:val="21"/>
        </w:rPr>
        <w:t>（3）公园游览车辆行驶道路上的树木应及时进行修剪，避免生长成为道路障碍物。修剪标准以不挂车辆，不碰行人头，不妨碍司机视线及交通指示标志，分枝点应以3米为宜，树冠下缘线的高度应保持一致。</w:t>
      </w:r>
    </w:p>
    <w:p>
      <w:pPr>
        <w:ind w:firstLine="420"/>
        <w:jc w:val="both"/>
      </w:pPr>
      <w:r>
        <w:rPr>
          <w:sz w:val="21"/>
        </w:rPr>
        <w:t>5.加强古树及古树后续资源养护</w:t>
      </w:r>
    </w:p>
    <w:p>
      <w:pPr>
        <w:ind w:firstLine="420"/>
        <w:jc w:val="both"/>
      </w:pPr>
      <w:r>
        <w:rPr>
          <w:sz w:val="21"/>
        </w:rPr>
        <w:t>辖区内含市级古树1棵（位于醉观公园内），要严格按古树养护条例进行。</w:t>
      </w:r>
    </w:p>
    <w:p>
      <w:pPr>
        <w:ind w:firstLine="420"/>
        <w:jc w:val="both"/>
      </w:pPr>
      <w:r>
        <w:rPr>
          <w:sz w:val="21"/>
        </w:rPr>
        <w:t>（1）土壤密实、透水透气不良、土壤含水量大，影响根系的正常生命活动，可结合施肥对土壤进行换土。含水量过高可开挖盲沟与暗井进行排水。</w:t>
      </w:r>
    </w:p>
    <w:p>
      <w:pPr>
        <w:ind w:firstLine="420"/>
        <w:jc w:val="both"/>
      </w:pPr>
      <w:r>
        <w:rPr>
          <w:sz w:val="21"/>
        </w:rPr>
        <w:t>（2）定期进行病虫害防治，为确保养护效果，需加强对古树病虫害巡查监测，掌握病虫害发生动态，随发现随防治。当发生较严重的病虫害或难以防治的病虫害时，应及时上报上一级管养部门，组织植保专业技术人员，进行现场调查、室内鉴定、紧急抢救和复壮。难以确定病因的，应及时采集病虫害标本，送至相关部门进行诊断，根据处理建议及时采取紧急抢救、复壮措施。</w:t>
      </w:r>
    </w:p>
    <w:p>
      <w:pPr>
        <w:ind w:firstLine="420"/>
        <w:jc w:val="both"/>
      </w:pPr>
      <w:r>
        <w:rPr>
          <w:sz w:val="21"/>
        </w:rPr>
        <w:t>病虫害防治，应优先采用生物防治、物理防治等无公害防治方法。需要采用药剂防治的，应根据防治对象、药剂性能和使用方法，选择有效的药剂种类，对症下药。对药品的选择应当优先选用高效、环保的微生物源、植物源、动物源及矿物源农药防治病虫害。</w:t>
      </w:r>
    </w:p>
    <w:p>
      <w:pPr>
        <w:ind w:firstLine="420"/>
        <w:jc w:val="both"/>
      </w:pPr>
      <w:r>
        <w:rPr>
          <w:sz w:val="21"/>
        </w:rPr>
        <w:t>（3）对于古树修剪原则上应在休眠期，且须在按规定履行报批手续，审批通过后方可进行。古树修剪当以维护树木健康和游客安全为修剪原则，严禁大幅度修剪树冠。</w:t>
      </w:r>
    </w:p>
    <w:p>
      <w:pPr>
        <w:ind w:firstLine="420"/>
        <w:jc w:val="both"/>
      </w:pPr>
      <w:r>
        <w:rPr>
          <w:sz w:val="21"/>
        </w:rPr>
        <w:t>（4）每年应对古树名木的生长情况做调查，并做好记录，发现生长异常需分析原因，及时采取养护措施并采集标本存档。</w:t>
      </w:r>
    </w:p>
    <w:p>
      <w:pPr>
        <w:ind w:firstLine="420"/>
        <w:jc w:val="both"/>
      </w:pPr>
      <w:r>
        <w:rPr>
          <w:sz w:val="21"/>
        </w:rPr>
        <w:t>6.加强开放绿地养护管理，维护良好的景观效果。</w:t>
      </w:r>
    </w:p>
    <w:p>
      <w:pPr>
        <w:ind w:firstLine="420"/>
        <w:jc w:val="both"/>
      </w:pPr>
      <w:r>
        <w:rPr>
          <w:sz w:val="21"/>
        </w:rPr>
        <w:t>（1）花灌木开花及时，株形丰满，花后修剪及时合理；</w:t>
      </w:r>
    </w:p>
    <w:p>
      <w:pPr>
        <w:ind w:firstLine="420"/>
        <w:jc w:val="both"/>
      </w:pPr>
      <w:r>
        <w:rPr>
          <w:sz w:val="21"/>
        </w:rPr>
        <w:t>（2）绿篱、色带、色块植物要求达到绿化设计标准，枝叶茂密，美观整齐，层次分明，平面、立面棱角清晰，整形雅观，无枯枝败叶；</w:t>
      </w:r>
    </w:p>
    <w:p>
      <w:pPr>
        <w:ind w:firstLine="420"/>
        <w:jc w:val="both"/>
      </w:pPr>
      <w:r>
        <w:rPr>
          <w:sz w:val="21"/>
        </w:rPr>
        <w:t>（3）病虫害防治及时，平均被害株数不得超过3％，叶片危害率不超过5%;</w:t>
      </w:r>
    </w:p>
    <w:p>
      <w:pPr>
        <w:ind w:firstLine="420"/>
        <w:jc w:val="both"/>
      </w:pPr>
      <w:r>
        <w:rPr>
          <w:sz w:val="21"/>
        </w:rPr>
        <w:t>（4）绿地干净整洁，土质疏松，无杂草、无杂物、无白色污染和建筑垃圾；</w:t>
      </w:r>
    </w:p>
    <w:p>
      <w:pPr>
        <w:ind w:firstLine="420"/>
        <w:jc w:val="both"/>
      </w:pPr>
      <w:r>
        <w:rPr>
          <w:sz w:val="21"/>
        </w:rPr>
        <w:t>（5）草坪及地被植物整齐，覆盖率95%以上，无渍水、无旱象、无明显病虫害，草坪边缘切割整齐且无杂草。</w:t>
      </w:r>
    </w:p>
    <w:p>
      <w:pPr>
        <w:ind w:firstLine="420"/>
        <w:jc w:val="both"/>
      </w:pPr>
      <w:r>
        <w:rPr>
          <w:sz w:val="21"/>
        </w:rPr>
        <w:t>7.保持公园湖边挺水植物和水生植物色彩靓丽、花朵饱满、植株健壮。植株无主要病虫危害的症状，生长良好，叶色正常，无脱叶落叶、苗木萎蔫、干枯、发黄等现象。</w:t>
      </w:r>
    </w:p>
    <w:p>
      <w:pPr>
        <w:ind w:firstLine="420"/>
        <w:jc w:val="both"/>
      </w:pPr>
      <w:r>
        <w:rPr>
          <w:sz w:val="21"/>
        </w:rPr>
        <w:t>（1）日常养护作业时，应对枯黄、枯死和倒伏植株及时修剪，过密植株应作适当删剪。</w:t>
      </w:r>
    </w:p>
    <w:p>
      <w:pPr>
        <w:ind w:firstLine="420"/>
        <w:jc w:val="both"/>
      </w:pPr>
      <w:r>
        <w:rPr>
          <w:sz w:val="21"/>
        </w:rPr>
        <w:t>（2）注意防止人为采摘和折损等影响植株生长的行为。在不影响景观条件下，设置围护，加强管理。</w:t>
      </w:r>
    </w:p>
    <w:p>
      <w:pPr>
        <w:ind w:firstLine="420"/>
        <w:jc w:val="both"/>
      </w:pPr>
      <w:r>
        <w:rPr>
          <w:sz w:val="21"/>
        </w:rPr>
        <w:t>（3）当植物生长出现营养不良时应及时施肥。可采用根部施肥或叶面施肥。根部施肥时应选用缓释肥、控释肥。施肥时应将肥料置入底泥3cm以下，控制营养物质流入水体，并以少量多次的方式进行。施肥后应对水质进行监测，避免水质污染。</w:t>
      </w:r>
    </w:p>
    <w:p>
      <w:pPr>
        <w:ind w:firstLine="420"/>
        <w:jc w:val="both"/>
      </w:pPr>
      <w:r>
        <w:rPr>
          <w:sz w:val="21"/>
        </w:rPr>
        <w:t>（4）当植物因生长不良或其他外界因素导致生长缺失时应进行补植，补植的植物应与原植物在种类和规格上保持一致。</w:t>
      </w:r>
    </w:p>
    <w:p>
      <w:pPr>
        <w:ind w:firstLine="420"/>
        <w:jc w:val="both"/>
      </w:pPr>
      <w:r>
        <w:rPr>
          <w:sz w:val="21"/>
        </w:rPr>
        <w:t>（5）当植物因各种因素导致生长衰退、病虫害侵染严重、观赏价值下降时应进行复壮，复壮可采用更换底泥、弱苗更换、翻种等方式进行。</w:t>
      </w:r>
    </w:p>
    <w:p>
      <w:pPr>
        <w:ind w:firstLine="420"/>
        <w:jc w:val="both"/>
      </w:pPr>
      <w:r>
        <w:rPr>
          <w:sz w:val="21"/>
        </w:rPr>
        <w:t>（6）繁殖快速的种类超过设计密度时，应进行调控，实现种群演替与群落结构的优化，增强系统的稳定性和抗逆性，以达到良性生态平衡。</w:t>
      </w:r>
    </w:p>
    <w:p>
      <w:pPr>
        <w:ind w:firstLine="420"/>
        <w:jc w:val="both"/>
      </w:pPr>
      <w:r>
        <w:rPr>
          <w:sz w:val="21"/>
        </w:rPr>
        <w:t>8.加强薇甘菊、红火蚁等病虫害防治。</w:t>
      </w:r>
    </w:p>
    <w:p>
      <w:pPr>
        <w:ind w:firstLine="420"/>
        <w:jc w:val="both"/>
      </w:pPr>
      <w:r>
        <w:rPr>
          <w:sz w:val="21"/>
        </w:rPr>
        <w:t>（1）根据广州地区季节性天气和病虫害特点，及时检查绿地、行道树病虫害发生情况。每年至少进行6次防治，发现病虫害应在2天内治理完毕，并做好病虫害防治工作记录，喷药期间设置临时提示牌，告知游客发生区域，避免造成人员伤害。</w:t>
      </w:r>
    </w:p>
    <w:p>
      <w:pPr>
        <w:ind w:firstLine="420"/>
        <w:jc w:val="both"/>
      </w:pPr>
      <w:r>
        <w:rPr>
          <w:sz w:val="21"/>
        </w:rPr>
        <w:t>（2）做好红火蚁的防控工作，加强日常巡查，切实做到及时发现，正确处理，避免发生红火蚁伤人事件。</w:t>
      </w:r>
    </w:p>
    <w:p>
      <w:pPr>
        <w:ind w:firstLine="420"/>
        <w:jc w:val="both"/>
      </w:pPr>
      <w:r>
        <w:rPr>
          <w:sz w:val="21"/>
        </w:rPr>
        <w:t>9.保持绿地内卫生清洁。绿地应保持无杂物、无垃圾和污物，树干无钉栓、刻画、张贴等现象。绿地乔灌木、草坪修剪后的枝叶及绿地清扫后的垃圾应当日清运完毕，重点地区、重点部位要随产随清。</w:t>
      </w:r>
    </w:p>
    <w:p>
      <w:pPr>
        <w:ind w:firstLine="420"/>
        <w:jc w:val="both"/>
      </w:pPr>
      <w:r>
        <w:rPr>
          <w:sz w:val="21"/>
        </w:rPr>
        <w:t>10.加强安全管理工作，做好文明养护及施工。养护人员上岗前，中标人必须进行作业安全、景区管理要求、专业技能等岗前培训。养护作业时必须着统一制式的工作服；各种机械、机具的操作，要符合安全操作规程；开放性绿地养护施工时，应进行围蔽或设置警示牌，防止事故发生；道路绿化养护作业时必须穿戴反光衣，并在有效安全距离以外的地方设置反光警示标志，避免过往车辆对作业人员造成伤害；砍伐、迁移、修剪、种植较大树木，应先进行道路围蔽，并及时协调交管部门做好现场的交通疏导工作。在日常养护工作中，如发现可疑人员、物体、事件须立即告知公园值班保安。</w:t>
      </w:r>
    </w:p>
    <w:p>
      <w:pPr>
        <w:ind w:firstLine="420"/>
        <w:jc w:val="both"/>
      </w:pPr>
      <w:r>
        <w:rPr>
          <w:sz w:val="21"/>
        </w:rPr>
        <w:t>11.养护作业机动车未经采购人同意，不得驶入公园公共游览区。因大型养护作业需要将高空修剪车、货车等机动车辆驶入公共游览区，须事先报经采购人同意，并按照安排的时间和区域进行作业，设置安全提示牌告知游客。</w:t>
      </w:r>
    </w:p>
    <w:p>
      <w:pPr>
        <w:ind w:firstLine="420"/>
        <w:jc w:val="both"/>
      </w:pPr>
      <w:r>
        <w:rPr>
          <w:sz w:val="21"/>
        </w:rPr>
        <w:t>12.协助采购人做好各大节日的景点布置工作、主题展览布置工作，包括景点布置中简单的安装搬运、制作工作、花卉的调整种植工作及临时增加景点的养护管理工作。</w:t>
      </w:r>
    </w:p>
    <w:p>
      <w:pPr>
        <w:ind w:firstLine="420"/>
        <w:jc w:val="both"/>
      </w:pPr>
      <w:r>
        <w:rPr>
          <w:sz w:val="21"/>
        </w:rPr>
        <w:t>13. 中标人需按照公园垃圾分类管理要求，按照绿化垃圾减量化、资源化和无害化处理的原则，及时做好日常落叶和修剪枝叶绿化垃圾的清扫清运工作，按要求清运至有相关能力和资质的机构处理，清运绿化垃圾的费用由中标人负责支付。</w:t>
      </w:r>
    </w:p>
    <w:p>
      <w:pPr>
        <w:ind w:firstLine="420"/>
        <w:jc w:val="both"/>
      </w:pPr>
      <w:r>
        <w:rPr>
          <w:sz w:val="21"/>
        </w:rPr>
        <w:t>14.中标人必须建立健全的日常巡查管理制度，细化岗位，明确职责，做好日常养护记录、相关工作报告等项目资料的归档工作，并按要求及时向采购人提交资料。</w:t>
      </w:r>
    </w:p>
    <w:p>
      <w:pPr>
        <w:ind w:firstLine="420"/>
      </w:pPr>
      <w:r>
        <w:rPr>
          <w:sz w:val="21"/>
        </w:rPr>
        <w:t>（五）养护质量要求</w:t>
      </w:r>
    </w:p>
    <w:p>
      <w:pPr>
        <w:ind w:firstLine="420"/>
        <w:jc w:val="both"/>
      </w:pPr>
      <w:r>
        <w:rPr>
          <w:color w:val="000000"/>
          <w:sz w:val="21"/>
        </w:rPr>
        <w:t>1.</w:t>
      </w:r>
      <w:r>
        <w:rPr>
          <w:color w:val="000000"/>
          <w:sz w:val="21"/>
        </w:rPr>
        <w:t>中标人依据《广州市公园条例》《广州市公园管理规范》《园林绿化养护管理规范》《广州市绿化条例》等相关条款进行绿地养护技术管理，依据创建国家卫生城市、文明城市、创建AAAAA景区等有关绿地卫生检查评比的标准进行绿地卫生管理。采购人对中标人配备人员数量及养护工作质量进行考核评估，具体评分和奖惩详见附件1：《广州文化公园绿化养护管理要求》、附件2：《广州文化公园绿化养护评分标准》。</w:t>
      </w:r>
    </w:p>
    <w:p>
      <w:pPr>
        <w:ind w:firstLine="420"/>
        <w:jc w:val="both"/>
      </w:pPr>
      <w:r>
        <w:rPr>
          <w:color w:val="000000"/>
          <w:sz w:val="21"/>
        </w:rPr>
        <w:t>2.</w:t>
      </w:r>
      <w:r>
        <w:rPr>
          <w:color w:val="000000"/>
          <w:sz w:val="21"/>
        </w:rPr>
        <w:t>部分养护标准要求（养护标准按照公园实际情况进行编制，中标人可根据天气等实际情况，报采购人批准后进行调整。）</w:t>
      </w:r>
    </w:p>
    <w:p>
      <w:pPr>
        <w:ind w:firstLine="420"/>
        <w:jc w:val="both"/>
      </w:pPr>
      <w:r>
        <w:rPr>
          <w:color w:val="000000"/>
          <w:sz w:val="21"/>
        </w:rPr>
        <w:t>单位：年/次</w:t>
      </w:r>
    </w:p>
    <w:tbl>
      <w:tblPr>
        <w:tblW w:w="0" w:type="auto"/>
        <w:tblBorders>
          <w:top w:val="none" w:color="000000" w:sz="4"/>
          <w:left w:val="none" w:color="000000" w:sz="4"/>
          <w:bottom w:val="none" w:color="000000" w:sz="4"/>
          <w:right w:val="none" w:color="000000" w:sz="4"/>
          <w:insideH w:val="none"/>
          <w:insideV w:val="none"/>
        </w:tblBorders>
      </w:tblPr>
      <w:tblGrid>
        <w:gridCol w:w="839"/>
        <w:gridCol w:w="2265"/>
        <w:gridCol w:w="5202"/>
      </w:tblGrid>
      <w:tr>
        <w:tc>
          <w:tcPr>
            <w:tcW w:type="dxa" w:w="839"/>
            <w:tcBorders>
              <w:top w:val="single" w:color="000000" w:sz="4"/>
              <w:left w:val="single" w:color="000000" w:sz="4"/>
              <w:bottom w:val="single" w:color="000000" w:sz="4"/>
              <w:right w:val="single" w:color="000000" w:sz="4"/>
            </w:tcBorders>
          </w:tcPr>
          <w:p>
            <w:pPr>
              <w:jc w:val="center"/>
            </w:pPr>
            <w:r>
              <w:rPr>
                <w:sz w:val="21"/>
              </w:rPr>
              <w:t>序号</w:t>
            </w:r>
          </w:p>
        </w:tc>
        <w:tc>
          <w:tcPr>
            <w:tcW w:type="dxa" w:w="2265"/>
            <w:tcBorders>
              <w:top w:val="single" w:color="000000" w:sz="4"/>
              <w:left w:val="none" w:color="000000" w:sz="4"/>
              <w:bottom w:val="single" w:color="000000" w:sz="4"/>
              <w:right w:val="single" w:color="000000" w:sz="4"/>
            </w:tcBorders>
          </w:tcPr>
          <w:p>
            <w:pPr>
              <w:jc w:val="center"/>
            </w:pPr>
            <w:r>
              <w:rPr>
                <w:sz w:val="21"/>
              </w:rPr>
              <w:t>类型</w:t>
            </w:r>
          </w:p>
        </w:tc>
        <w:tc>
          <w:tcPr>
            <w:tcW w:type="dxa" w:w="5202"/>
            <w:tcBorders>
              <w:top w:val="single" w:color="000000" w:sz="4"/>
              <w:left w:val="none" w:color="000000" w:sz="4"/>
              <w:bottom w:val="single" w:color="000000" w:sz="4"/>
              <w:right w:val="single" w:color="000000" w:sz="4"/>
            </w:tcBorders>
          </w:tcPr>
          <w:p>
            <w:pPr>
              <w:jc w:val="center"/>
            </w:pPr>
            <w:r>
              <w:rPr>
                <w:sz w:val="21"/>
              </w:rPr>
              <w:t>养护标准</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1</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行道树定植5年内</w:t>
            </w:r>
          </w:p>
        </w:tc>
        <w:tc>
          <w:tcPr>
            <w:tcW w:type="dxa" w:w="5202"/>
            <w:tcBorders>
              <w:top w:val="none" w:color="000000" w:sz="4"/>
              <w:left w:val="none" w:color="000000" w:sz="4"/>
              <w:bottom w:val="single" w:color="000000" w:sz="4"/>
              <w:right w:val="single" w:color="000000" w:sz="4"/>
            </w:tcBorders>
          </w:tcPr>
          <w:p>
            <w:pPr>
              <w:jc w:val="center"/>
            </w:pPr>
            <w:r>
              <w:rPr>
                <w:sz w:val="21"/>
              </w:rPr>
              <w:t>大修剪≥1次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日常修剪≥12次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施肥≥3次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淋水≥52次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防病虫≥6次</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2</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行道树定植5年以上</w:t>
            </w:r>
          </w:p>
        </w:tc>
        <w:tc>
          <w:tcPr>
            <w:tcW w:type="dxa" w:w="5202"/>
            <w:tcBorders>
              <w:top w:val="none" w:color="000000" w:sz="4"/>
              <w:left w:val="none" w:color="000000" w:sz="4"/>
              <w:bottom w:val="single" w:color="000000" w:sz="4"/>
              <w:right w:val="single" w:color="000000" w:sz="4"/>
            </w:tcBorders>
          </w:tcPr>
          <w:p>
            <w:pPr>
              <w:jc w:val="center"/>
            </w:pPr>
            <w:r>
              <w:rPr>
                <w:sz w:val="21"/>
              </w:rPr>
              <w:t>大修剪≥1次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日常修剪≥12次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施肥≥3次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淋水≥26次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防病虫≥6次</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3</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乔木定植5年内</w:t>
            </w:r>
          </w:p>
        </w:tc>
        <w:tc>
          <w:tcPr>
            <w:tcW w:type="dxa" w:w="5202"/>
            <w:tcBorders>
              <w:top w:val="none" w:color="000000" w:sz="4"/>
              <w:left w:val="none" w:color="000000" w:sz="4"/>
              <w:bottom w:val="single" w:color="000000" w:sz="4"/>
              <w:right w:val="single" w:color="000000" w:sz="4"/>
            </w:tcBorders>
          </w:tcPr>
          <w:p>
            <w:pPr>
              <w:jc w:val="center"/>
            </w:pPr>
            <w:r>
              <w:rPr>
                <w:sz w:val="21"/>
              </w:rPr>
              <w:t>大修剪≥1次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日常修剪≥12次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施肥≥3次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淋水≥52次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防病虫≥6次</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4</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乔木定植5年以上</w:t>
            </w:r>
          </w:p>
        </w:tc>
        <w:tc>
          <w:tcPr>
            <w:tcW w:type="dxa" w:w="5202"/>
            <w:tcBorders>
              <w:top w:val="none" w:color="000000" w:sz="4"/>
              <w:left w:val="none" w:color="000000" w:sz="4"/>
              <w:bottom w:val="single" w:color="000000" w:sz="4"/>
              <w:right w:val="single" w:color="000000" w:sz="4"/>
            </w:tcBorders>
          </w:tcPr>
          <w:p>
            <w:pPr>
              <w:jc w:val="center"/>
            </w:pPr>
            <w:r>
              <w:rPr>
                <w:sz w:val="21"/>
              </w:rPr>
              <w:t>大修剪≥1次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日常修剪≥12次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施肥≥3次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淋水≥26次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防病虫≥6次</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5</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造型乔木定植5年内</w:t>
            </w:r>
          </w:p>
        </w:tc>
        <w:tc>
          <w:tcPr>
            <w:tcW w:type="dxa" w:w="5202"/>
            <w:tcBorders>
              <w:top w:val="none" w:color="000000" w:sz="4"/>
              <w:left w:val="none" w:color="000000" w:sz="4"/>
              <w:bottom w:val="single" w:color="000000" w:sz="4"/>
              <w:right w:val="single" w:color="000000" w:sz="4"/>
            </w:tcBorders>
          </w:tcPr>
          <w:p>
            <w:pPr>
              <w:jc w:val="center"/>
            </w:pPr>
            <w:r>
              <w:rPr>
                <w:sz w:val="21"/>
              </w:rPr>
              <w:t>大修剪≥1次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日常修剪≥12次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施肥≥3次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淋水≥52次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防病虫≥6次</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6</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造型乔木定植5年以上</w:t>
            </w:r>
          </w:p>
        </w:tc>
        <w:tc>
          <w:tcPr>
            <w:tcW w:type="dxa" w:w="5202"/>
            <w:tcBorders>
              <w:top w:val="none" w:color="000000" w:sz="4"/>
              <w:left w:val="none" w:color="000000" w:sz="4"/>
              <w:bottom w:val="single" w:color="000000" w:sz="4"/>
              <w:right w:val="single" w:color="000000" w:sz="4"/>
            </w:tcBorders>
          </w:tcPr>
          <w:p>
            <w:pPr>
              <w:jc w:val="center"/>
            </w:pPr>
            <w:r>
              <w:rPr>
                <w:sz w:val="21"/>
              </w:rPr>
              <w:t>大修剪≥1次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日常修剪≥12次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施肥≥3次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淋水≥52次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防病虫≥6次</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7</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棕榈类定植5年内</w:t>
            </w:r>
          </w:p>
        </w:tc>
        <w:tc>
          <w:tcPr>
            <w:tcW w:type="dxa" w:w="5202"/>
            <w:tcBorders>
              <w:top w:val="none" w:color="000000" w:sz="4"/>
              <w:left w:val="none" w:color="000000" w:sz="4"/>
              <w:bottom w:val="single" w:color="000000" w:sz="4"/>
              <w:right w:val="single" w:color="000000" w:sz="4"/>
            </w:tcBorders>
          </w:tcPr>
          <w:p>
            <w:pPr>
              <w:jc w:val="center"/>
            </w:pPr>
            <w:r>
              <w:rPr>
                <w:sz w:val="21"/>
              </w:rPr>
              <w:t>大修剪≥1次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日常修剪≥6次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施肥≥3次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淋水≥52次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防病虫≥5次</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8</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棕榈类定植5年以上</w:t>
            </w:r>
          </w:p>
        </w:tc>
        <w:tc>
          <w:tcPr>
            <w:tcW w:type="dxa" w:w="5202"/>
            <w:tcBorders>
              <w:top w:val="none" w:color="000000" w:sz="4"/>
              <w:left w:val="none" w:color="000000" w:sz="4"/>
              <w:bottom w:val="single" w:color="000000" w:sz="4"/>
              <w:right w:val="single" w:color="000000" w:sz="4"/>
            </w:tcBorders>
          </w:tcPr>
          <w:p>
            <w:pPr>
              <w:jc w:val="center"/>
            </w:pPr>
            <w:r>
              <w:rPr>
                <w:sz w:val="21"/>
              </w:rPr>
              <w:t>大修剪≥1次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日常修剪≥6次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施肥≥3次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淋水≥52次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防病虫≥5次</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9</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一般灌木</w:t>
            </w:r>
          </w:p>
        </w:tc>
        <w:tc>
          <w:tcPr>
            <w:tcW w:type="dxa" w:w="5202"/>
            <w:tcBorders>
              <w:top w:val="none" w:color="000000" w:sz="4"/>
              <w:left w:val="none" w:color="000000" w:sz="4"/>
              <w:bottom w:val="single" w:color="000000" w:sz="4"/>
              <w:right w:val="single" w:color="000000" w:sz="4"/>
            </w:tcBorders>
          </w:tcPr>
          <w:p>
            <w:pPr>
              <w:jc w:val="center"/>
            </w:pPr>
            <w:r>
              <w:rPr>
                <w:sz w:val="21"/>
              </w:rPr>
              <w:t>日常修剪≥6次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松土除草≥4次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施肥≥4次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淋水≥180次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防病虫≥6次</w:t>
            </w:r>
          </w:p>
        </w:tc>
      </w:tr>
      <w:tr>
        <w:tc>
          <w:tcPr>
            <w:tcW w:type="dxa" w:w="839"/>
            <w:vMerge w:val="restart"/>
            <w:tcBorders>
              <w:top w:val="none" w:color="000000" w:sz="4"/>
              <w:left w:val="single" w:color="000000" w:sz="4"/>
              <w:bottom w:val="single" w:color="000000" w:sz="4"/>
              <w:right w:val="single" w:color="000000" w:sz="4"/>
            </w:tcBorders>
          </w:tcPr>
          <w:p>
            <w:pPr>
              <w:jc w:val="center"/>
            </w:pPr>
            <w:r>
              <w:rPr>
                <w:sz w:val="21"/>
              </w:rPr>
              <w:t>10</w:t>
            </w:r>
          </w:p>
        </w:tc>
        <w:tc>
          <w:tcPr>
            <w:tcW w:type="dxa" w:w="2265"/>
            <w:vMerge w:val="restart"/>
            <w:tcBorders>
              <w:top w:val="none" w:color="000000" w:sz="4"/>
              <w:left w:val="none" w:color="000000" w:sz="4"/>
              <w:bottom w:val="single" w:color="000000" w:sz="4"/>
              <w:right w:val="single" w:color="000000" w:sz="4"/>
            </w:tcBorders>
          </w:tcPr>
          <w:p>
            <w:pPr>
              <w:jc w:val="center"/>
            </w:pPr>
            <w:r>
              <w:rPr>
                <w:sz w:val="21"/>
              </w:rPr>
              <w:t>造型灌木（独立造型、绿篱、树篱）</w:t>
            </w:r>
          </w:p>
        </w:tc>
        <w:tc>
          <w:tcPr>
            <w:tcW w:type="dxa" w:w="5202"/>
            <w:tcBorders>
              <w:top w:val="none" w:color="000000" w:sz="4"/>
              <w:left w:val="none" w:color="000000" w:sz="4"/>
              <w:bottom w:val="single" w:color="000000" w:sz="4"/>
              <w:right w:val="single" w:color="000000" w:sz="4"/>
            </w:tcBorders>
          </w:tcPr>
          <w:p>
            <w:pPr>
              <w:jc w:val="center"/>
            </w:pPr>
            <w:r>
              <w:rPr>
                <w:sz w:val="21"/>
              </w:rPr>
              <w:t>日常修剪≥12次</w:t>
            </w:r>
          </w:p>
        </w:tc>
      </w:tr>
      <w:tr>
        <w:tc>
          <w:tcPr>
            <w:tcW w:type="dxa" w:w="839"/>
            <w:vMerge/>
            <w:tcBorders>
              <w:top w:val="none" w:color="000000" w:sz="4"/>
              <w:left w:val="single" w:color="000000" w:sz="4"/>
              <w:bottom w:val="single" w:color="000000" w:sz="4"/>
              <w:right w:val="single" w:color="000000" w:sz="4"/>
            </w:tcBorders>
          </w:tcPr>
          <w:p/>
        </w:tc>
        <w:tc>
          <w:tcPr>
            <w:tcW w:type="dxa" w:w="2265"/>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Pr>
          <w:p>
            <w:pPr>
              <w:jc w:val="center"/>
            </w:pPr>
            <w:r>
              <w:rPr>
                <w:sz w:val="21"/>
              </w:rPr>
              <w:t>松土除草≥4次</w:t>
            </w:r>
          </w:p>
        </w:tc>
      </w:tr>
    </w:tbl>
    <w:p>
      <w:pPr>
        <w:ind w:firstLine="420"/>
      </w:pPr>
      <w:r>
        <w:rPr>
          <w:sz w:val="21"/>
        </w:rPr>
        <w:t>（六）环境保护要求</w:t>
      </w:r>
    </w:p>
    <w:p>
      <w:pPr>
        <w:ind w:firstLine="420"/>
      </w:pPr>
      <w:r>
        <w:rPr>
          <w:color w:val="000000"/>
          <w:sz w:val="21"/>
        </w:rPr>
        <w:t>在进行绿化保养淋水时须节约用水，淋完水后拧紧水龙头。绿化工作间要做到人走关灯、关风扇，切断总电源开关，做到节约用电。空置的化肥、农药容器由中标人按有关规定回收处理，或是委托具有专业资质的机构进行集中回收处理，不得随意堆放。杂草尽可能人工清除，如需用药物除杂草必须先知会采购人。如为开放草坪，还需设置警示牌，避免因未警示发生其他安全事故。养护范围内所使用的化肥、药物必须符合《农药安全使用规定》，所用药物须是无公害的生态环保型药物，且每年年度计划实施前须将用药计划报采购人相关部门批准。</w:t>
      </w:r>
    </w:p>
    <w:p>
      <w:pPr>
        <w:ind w:firstLine="420"/>
      </w:pPr>
      <w:r>
        <w:rPr>
          <w:sz w:val="21"/>
        </w:rPr>
        <w:t>（七）安全防范措施要求</w:t>
      </w:r>
    </w:p>
    <w:p>
      <w:pPr>
        <w:ind w:firstLine="420"/>
        <w:jc w:val="both"/>
      </w:pPr>
      <w:r>
        <w:rPr>
          <w:color w:val="000000"/>
          <w:sz w:val="21"/>
        </w:rPr>
        <w:t>合同期间内，中标人应每月对驻场工具进行检修，确保所使用工具不存在安全隐患。日常绿化保养过程中，如需使用消防水龙头，动力设备，电缆设施等须向采购人主管部门请示，并在采购人指导下使用。绿化保养所用化肥、农药要放在指定地点，并加锁专人管理。喷洒农药、化肥时所用物品器械必须随人走，喷药时间控制在游人较少时段，并经过采购人同意，以免造成药物危害。若进行乔木高空清理枯枝、荫生枝、病虫枝等工作时，中标人应自行足额配备并合理设置围蔽设施、安全警示牌等。同时，中标人应在现场派人员进行监察巡护，限制游客进入高空作业区域，并服从采购人的调整要求，杜绝不文明施工的投诉</w:t>
      </w:r>
      <w:r>
        <w:rPr>
          <w:sz w:val="21"/>
        </w:rPr>
        <w:t>。</w:t>
      </w:r>
    </w:p>
    <w:p>
      <w:pPr>
        <w:ind w:firstLine="420"/>
      </w:pPr>
      <w:r>
        <w:rPr>
          <w:sz w:val="21"/>
        </w:rPr>
        <w:t>（八）项目人员配置</w:t>
      </w:r>
    </w:p>
    <w:p>
      <w:pPr>
        <w:ind w:firstLine="420"/>
      </w:pPr>
      <w:r>
        <w:rPr>
          <w:color w:val="000000"/>
          <w:sz w:val="21"/>
        </w:rPr>
        <w:t>1.</w:t>
      </w:r>
      <w:r>
        <w:rPr>
          <w:color w:val="000000"/>
          <w:sz w:val="21"/>
        </w:rPr>
        <w:t>各公园服务人员在岗时间为：荔湾区儿童公园上午7：00-11：00、下午13:30-17:30；醉观公园上午7：30-11：30、下午13:30-17:30；大沙河区级湿地公园上午7：00-11：00、下午14:00-18:00（特殊情况除外）。</w:t>
      </w:r>
    </w:p>
    <w:p>
      <w:pPr>
        <w:ind w:firstLine="420"/>
        <w:jc w:val="both"/>
      </w:pPr>
      <w:r>
        <w:rPr>
          <w:color w:val="000000"/>
          <w:sz w:val="21"/>
        </w:rPr>
        <w:t>2.</w:t>
      </w:r>
      <w:r>
        <w:rPr>
          <w:color w:val="000000"/>
          <w:sz w:val="21"/>
        </w:rPr>
        <w:t>本项目共配置服务人员20人(其中项目负责人1人、含3名班长)</w:t>
      </w:r>
    </w:p>
    <w:tbl>
      <w:tblPr>
        <w:tblW w:w="0" w:type="auto"/>
        <w:tblBorders>
          <w:top w:val="none" w:color="000000" w:sz="4"/>
          <w:left w:val="none" w:color="000000" w:sz="4"/>
          <w:bottom w:val="none" w:color="000000" w:sz="4"/>
          <w:right w:val="none" w:color="000000" w:sz="4"/>
          <w:insideH w:val="none"/>
          <w:insideV w:val="none"/>
        </w:tblBorders>
      </w:tblPr>
      <w:tblGrid>
        <w:gridCol w:w="1658"/>
        <w:gridCol w:w="926"/>
        <w:gridCol w:w="3048"/>
        <w:gridCol w:w="1344"/>
        <w:gridCol w:w="1330"/>
      </w:tblGrid>
      <w:tr>
        <w:tc>
          <w:tcPr>
            <w:tcW w:type="dxa" w:w="1658"/>
            <w:tcBorders>
              <w:top w:val="single" w:color="000000" w:sz="4"/>
              <w:left w:val="single" w:color="000000" w:sz="4"/>
              <w:bottom w:val="single" w:color="000000" w:sz="4"/>
              <w:right w:val="single" w:color="000000" w:sz="4"/>
            </w:tcBorders>
          </w:tcPr>
          <w:p>
            <w:pPr>
              <w:jc w:val="center"/>
            </w:pPr>
            <w:r>
              <w:rPr>
                <w:sz w:val="21"/>
              </w:rPr>
              <w:t>区域</w:t>
            </w:r>
          </w:p>
        </w:tc>
        <w:tc>
          <w:tcPr>
            <w:tcW w:type="dxa" w:w="926"/>
            <w:tcBorders>
              <w:top w:val="single" w:color="000000" w:sz="4"/>
              <w:left w:val="none" w:color="000000" w:sz="4"/>
              <w:bottom w:val="single" w:color="000000" w:sz="4"/>
              <w:right w:val="single" w:color="000000" w:sz="4"/>
            </w:tcBorders>
          </w:tcPr>
          <w:p>
            <w:pPr>
              <w:jc w:val="center"/>
            </w:pPr>
            <w:r>
              <w:rPr>
                <w:sz w:val="21"/>
              </w:rPr>
              <w:t>序号</w:t>
            </w:r>
          </w:p>
        </w:tc>
        <w:tc>
          <w:tcPr>
            <w:tcW w:type="dxa" w:w="3048"/>
            <w:tcBorders>
              <w:top w:val="single" w:color="000000" w:sz="4"/>
              <w:left w:val="none" w:color="000000" w:sz="4"/>
              <w:bottom w:val="single" w:color="000000" w:sz="4"/>
              <w:right w:val="single" w:color="000000" w:sz="4"/>
            </w:tcBorders>
          </w:tcPr>
          <w:p>
            <w:pPr>
              <w:jc w:val="center"/>
            </w:pPr>
            <w:r>
              <w:rPr>
                <w:sz w:val="21"/>
              </w:rPr>
              <w:t>岗位</w:t>
            </w:r>
          </w:p>
        </w:tc>
        <w:tc>
          <w:tcPr>
            <w:tcW w:type="dxa" w:w="1344"/>
            <w:tcBorders>
              <w:top w:val="single" w:color="000000" w:sz="4"/>
              <w:left w:val="none" w:color="000000" w:sz="4"/>
              <w:bottom w:val="single" w:color="000000" w:sz="4"/>
              <w:right w:val="single" w:color="000000" w:sz="4"/>
            </w:tcBorders>
          </w:tcPr>
          <w:p>
            <w:pPr>
              <w:jc w:val="center"/>
            </w:pPr>
            <w:r>
              <w:rPr>
                <w:sz w:val="21"/>
              </w:rPr>
              <w:t>数量</w:t>
            </w:r>
          </w:p>
        </w:tc>
        <w:tc>
          <w:tcPr>
            <w:tcW w:type="dxa" w:w="1330"/>
            <w:tcBorders>
              <w:top w:val="single" w:color="000000" w:sz="4"/>
              <w:left w:val="none" w:color="000000" w:sz="4"/>
              <w:bottom w:val="single" w:color="000000" w:sz="4"/>
              <w:right w:val="single" w:color="000000" w:sz="4"/>
            </w:tcBorders>
          </w:tcPr>
          <w:p>
            <w:pPr>
              <w:jc w:val="center"/>
            </w:pPr>
            <w:r>
              <w:rPr>
                <w:sz w:val="21"/>
              </w:rPr>
              <w:t>小计</w:t>
            </w:r>
          </w:p>
        </w:tc>
      </w:tr>
      <w:tr>
        <w:tc>
          <w:tcPr>
            <w:tcW w:type="dxa" w:w="1658"/>
            <w:tcBorders>
              <w:top w:val="none" w:color="000000" w:sz="4"/>
              <w:left w:val="single" w:color="000000" w:sz="4"/>
              <w:bottom w:val="single" w:color="000000" w:sz="4"/>
              <w:right w:val="single" w:color="000000" w:sz="4"/>
            </w:tcBorders>
          </w:tcPr>
          <w:p>
            <w:pPr>
              <w:jc w:val="center"/>
            </w:pPr>
            <w:r>
              <w:rPr>
                <w:sz w:val="21"/>
              </w:rPr>
              <w:t>服务全区域</w:t>
            </w:r>
          </w:p>
        </w:tc>
        <w:tc>
          <w:tcPr>
            <w:tcW w:type="dxa" w:w="926"/>
            <w:tcBorders>
              <w:top w:val="none" w:color="000000" w:sz="4"/>
              <w:left w:val="none" w:color="000000" w:sz="4"/>
              <w:bottom w:val="single" w:color="000000" w:sz="4"/>
              <w:right w:val="single" w:color="000000" w:sz="4"/>
            </w:tcBorders>
          </w:tcPr>
          <w:p>
            <w:pPr>
              <w:jc w:val="center"/>
            </w:pPr>
            <w:r>
              <w:rPr>
                <w:sz w:val="21"/>
              </w:rPr>
              <w:t>1</w:t>
            </w:r>
          </w:p>
        </w:tc>
        <w:tc>
          <w:tcPr>
            <w:tcW w:type="dxa" w:w="3048"/>
            <w:tcBorders>
              <w:top w:val="none" w:color="000000" w:sz="4"/>
              <w:left w:val="none" w:color="000000" w:sz="4"/>
              <w:bottom w:val="single" w:color="000000" w:sz="4"/>
              <w:right w:val="single" w:color="000000" w:sz="4"/>
            </w:tcBorders>
          </w:tcPr>
          <w:p>
            <w:pPr>
              <w:jc w:val="center"/>
            </w:pPr>
            <w:r>
              <w:rPr>
                <w:sz w:val="21"/>
              </w:rPr>
              <w:t>项目负责人</w:t>
            </w:r>
          </w:p>
        </w:tc>
        <w:tc>
          <w:tcPr>
            <w:tcW w:type="dxa" w:w="1344"/>
            <w:tcBorders>
              <w:top w:val="none" w:color="000000" w:sz="4"/>
              <w:left w:val="none" w:color="000000" w:sz="4"/>
              <w:bottom w:val="single" w:color="000000" w:sz="4"/>
              <w:right w:val="single" w:color="000000" w:sz="4"/>
            </w:tcBorders>
          </w:tcPr>
          <w:p>
            <w:pPr>
              <w:jc w:val="center"/>
            </w:pPr>
            <w:r>
              <w:rPr>
                <w:sz w:val="21"/>
              </w:rPr>
              <w:t>1</w:t>
            </w:r>
          </w:p>
        </w:tc>
        <w:tc>
          <w:tcPr>
            <w:tcW w:type="dxa" w:w="1330"/>
            <w:tcBorders>
              <w:top w:val="none" w:color="000000" w:sz="4"/>
              <w:left w:val="none" w:color="000000" w:sz="4"/>
              <w:bottom w:val="single" w:color="000000" w:sz="4"/>
              <w:right w:val="single" w:color="000000" w:sz="4"/>
            </w:tcBorders>
          </w:tcPr>
          <w:p>
            <w:pPr>
              <w:jc w:val="center"/>
            </w:pPr>
            <w:r>
              <w:rPr>
                <w:sz w:val="21"/>
              </w:rPr>
              <w:t>1</w:t>
            </w:r>
          </w:p>
        </w:tc>
      </w:tr>
      <w:tr>
        <w:tc>
          <w:tcPr>
            <w:tcW w:type="dxa" w:w="1658"/>
            <w:vMerge w:val="restart"/>
            <w:tcBorders>
              <w:top w:val="none" w:color="000000" w:sz="4"/>
              <w:left w:val="single" w:color="000000" w:sz="4"/>
              <w:bottom w:val="single" w:color="000000" w:sz="4"/>
              <w:right w:val="single" w:color="000000" w:sz="4"/>
            </w:tcBorders>
          </w:tcPr>
          <w:p>
            <w:pPr>
              <w:jc w:val="center"/>
            </w:pPr>
            <w:r>
              <w:rPr>
                <w:sz w:val="21"/>
              </w:rPr>
              <w:t>儿童公园</w:t>
            </w:r>
          </w:p>
        </w:tc>
        <w:tc>
          <w:tcPr>
            <w:tcW w:type="dxa" w:w="926"/>
            <w:tcBorders>
              <w:top w:val="none" w:color="000000" w:sz="4"/>
              <w:left w:val="none" w:color="000000" w:sz="4"/>
              <w:bottom w:val="single" w:color="000000" w:sz="4"/>
              <w:right w:val="single" w:color="000000" w:sz="4"/>
            </w:tcBorders>
          </w:tcPr>
          <w:p>
            <w:pPr>
              <w:jc w:val="center"/>
            </w:pPr>
            <w:r>
              <w:rPr>
                <w:sz w:val="21"/>
              </w:rPr>
              <w:t>1</w:t>
            </w:r>
          </w:p>
        </w:tc>
        <w:tc>
          <w:tcPr>
            <w:tcW w:type="dxa" w:w="3048"/>
            <w:tcBorders>
              <w:top w:val="none" w:color="000000" w:sz="4"/>
              <w:left w:val="none" w:color="000000" w:sz="4"/>
              <w:bottom w:val="single" w:color="000000" w:sz="4"/>
              <w:right w:val="single" w:color="000000" w:sz="4"/>
            </w:tcBorders>
          </w:tcPr>
          <w:p>
            <w:pPr>
              <w:jc w:val="center"/>
            </w:pPr>
            <w:r>
              <w:rPr>
                <w:sz w:val="21"/>
              </w:rPr>
              <w:t>儿童公园绿化养护班长</w:t>
            </w:r>
          </w:p>
        </w:tc>
        <w:tc>
          <w:tcPr>
            <w:tcW w:type="dxa" w:w="1344"/>
            <w:tcBorders>
              <w:top w:val="none" w:color="000000" w:sz="4"/>
              <w:left w:val="none" w:color="000000" w:sz="4"/>
              <w:bottom w:val="single" w:color="000000" w:sz="4"/>
              <w:right w:val="single" w:color="000000" w:sz="4"/>
            </w:tcBorders>
          </w:tcPr>
          <w:p>
            <w:pPr>
              <w:jc w:val="center"/>
            </w:pPr>
            <w:r>
              <w:rPr>
                <w:sz w:val="21"/>
              </w:rPr>
              <w:t>1</w:t>
            </w:r>
          </w:p>
        </w:tc>
        <w:tc>
          <w:tcPr>
            <w:tcW w:type="dxa" w:w="1330"/>
            <w:vMerge w:val="restart"/>
            <w:tcBorders>
              <w:top w:val="none" w:color="000000" w:sz="4"/>
              <w:left w:val="none" w:color="000000" w:sz="4"/>
              <w:bottom w:val="single" w:color="000000" w:sz="4"/>
              <w:right w:val="single" w:color="000000" w:sz="4"/>
            </w:tcBorders>
          </w:tcPr>
          <w:p>
            <w:pPr>
              <w:jc w:val="center"/>
            </w:pPr>
            <w:r>
              <w:rPr>
                <w:sz w:val="21"/>
              </w:rPr>
              <w:t>5</w:t>
            </w:r>
          </w:p>
        </w:tc>
      </w:tr>
      <w:tr>
        <w:tc>
          <w:tcPr>
            <w:tcW w:type="dxa" w:w="1658"/>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Pr>
          <w:p>
            <w:pPr>
              <w:jc w:val="center"/>
            </w:pPr>
            <w:r>
              <w:rPr>
                <w:sz w:val="21"/>
              </w:rPr>
              <w:t>2</w:t>
            </w:r>
          </w:p>
        </w:tc>
        <w:tc>
          <w:tcPr>
            <w:tcW w:type="dxa" w:w="3048"/>
            <w:tcBorders>
              <w:top w:val="none" w:color="000000" w:sz="4"/>
              <w:left w:val="none" w:color="000000" w:sz="4"/>
              <w:bottom w:val="single" w:color="000000" w:sz="4"/>
              <w:right w:val="single" w:color="000000" w:sz="4"/>
            </w:tcBorders>
          </w:tcPr>
          <w:p>
            <w:pPr>
              <w:jc w:val="center"/>
            </w:pPr>
            <w:r>
              <w:rPr>
                <w:sz w:val="21"/>
              </w:rPr>
              <w:t>儿童公园绿化养护工</w:t>
            </w:r>
          </w:p>
        </w:tc>
        <w:tc>
          <w:tcPr>
            <w:tcW w:type="dxa" w:w="1344"/>
            <w:tcBorders>
              <w:top w:val="none" w:color="000000" w:sz="4"/>
              <w:left w:val="none" w:color="000000" w:sz="4"/>
              <w:bottom w:val="single" w:color="000000" w:sz="4"/>
              <w:right w:val="single" w:color="000000" w:sz="4"/>
            </w:tcBorders>
          </w:tcPr>
          <w:p>
            <w:pPr>
              <w:jc w:val="center"/>
            </w:pPr>
            <w:r>
              <w:rPr>
                <w:sz w:val="21"/>
              </w:rPr>
              <w:t>4</w:t>
            </w:r>
          </w:p>
        </w:tc>
      </w:tr>
      <w:tr>
        <w:tc>
          <w:tcPr>
            <w:tcW w:type="dxa" w:w="1658"/>
            <w:vMerge w:val="restart"/>
            <w:tcBorders>
              <w:top w:val="none" w:color="000000" w:sz="4"/>
              <w:left w:val="single" w:color="000000" w:sz="4"/>
              <w:bottom w:val="single" w:color="000000" w:sz="4"/>
              <w:right w:val="single" w:color="000000" w:sz="4"/>
            </w:tcBorders>
          </w:tcPr>
          <w:p>
            <w:pPr>
              <w:jc w:val="center"/>
            </w:pPr>
            <w:r>
              <w:rPr>
                <w:color w:val="000000"/>
                <w:sz w:val="21"/>
              </w:rPr>
              <w:t>醉观公园</w:t>
            </w:r>
          </w:p>
        </w:tc>
        <w:tc>
          <w:tcPr>
            <w:tcW w:type="dxa" w:w="926"/>
            <w:tcBorders>
              <w:top w:val="none" w:color="000000" w:sz="4"/>
              <w:left w:val="none" w:color="000000" w:sz="4"/>
              <w:bottom w:val="single" w:color="000000" w:sz="4"/>
              <w:right w:val="single" w:color="000000" w:sz="4"/>
            </w:tcBorders>
          </w:tcPr>
          <w:p>
            <w:pPr>
              <w:jc w:val="center"/>
            </w:pPr>
            <w:r>
              <w:rPr>
                <w:sz w:val="21"/>
              </w:rPr>
              <w:t>1</w:t>
            </w:r>
          </w:p>
        </w:tc>
        <w:tc>
          <w:tcPr>
            <w:tcW w:type="dxa" w:w="3048"/>
            <w:tcBorders>
              <w:top w:val="none" w:color="000000" w:sz="4"/>
              <w:left w:val="none" w:color="000000" w:sz="4"/>
              <w:bottom w:val="single" w:color="000000" w:sz="4"/>
              <w:right w:val="single" w:color="000000" w:sz="4"/>
            </w:tcBorders>
          </w:tcPr>
          <w:p>
            <w:pPr>
              <w:jc w:val="center"/>
            </w:pPr>
            <w:r>
              <w:rPr>
                <w:color w:val="000000"/>
                <w:sz w:val="21"/>
              </w:rPr>
              <w:t>醉观公园</w:t>
            </w:r>
            <w:r>
              <w:rPr>
                <w:sz w:val="21"/>
              </w:rPr>
              <w:t>绿化养护班长</w:t>
            </w:r>
          </w:p>
        </w:tc>
        <w:tc>
          <w:tcPr>
            <w:tcW w:type="dxa" w:w="1344"/>
            <w:tcBorders>
              <w:top w:val="none" w:color="000000" w:sz="4"/>
              <w:left w:val="none" w:color="000000" w:sz="4"/>
              <w:bottom w:val="single" w:color="000000" w:sz="4"/>
              <w:right w:val="single" w:color="000000" w:sz="4"/>
            </w:tcBorders>
          </w:tcPr>
          <w:p>
            <w:pPr>
              <w:jc w:val="center"/>
            </w:pPr>
            <w:r>
              <w:rPr>
                <w:sz w:val="21"/>
              </w:rPr>
              <w:t>1</w:t>
            </w:r>
          </w:p>
        </w:tc>
        <w:tc>
          <w:tcPr>
            <w:tcW w:type="dxa" w:w="1330"/>
            <w:vMerge w:val="restart"/>
            <w:tcBorders>
              <w:top w:val="none" w:color="000000" w:sz="4"/>
              <w:left w:val="none" w:color="000000" w:sz="4"/>
              <w:bottom w:val="single" w:color="000000" w:sz="4"/>
              <w:right w:val="single" w:color="000000" w:sz="4"/>
            </w:tcBorders>
          </w:tcPr>
          <w:p>
            <w:pPr>
              <w:jc w:val="center"/>
            </w:pPr>
            <w:r>
              <w:rPr>
                <w:sz w:val="21"/>
              </w:rPr>
              <w:t>7</w:t>
            </w:r>
          </w:p>
        </w:tc>
      </w:tr>
      <w:tr>
        <w:tc>
          <w:tcPr>
            <w:tcW w:type="dxa" w:w="1658"/>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Pr>
          <w:p>
            <w:pPr>
              <w:jc w:val="center"/>
            </w:pPr>
            <w:r>
              <w:rPr>
                <w:sz w:val="21"/>
              </w:rPr>
              <w:t>2</w:t>
            </w:r>
          </w:p>
        </w:tc>
        <w:tc>
          <w:tcPr>
            <w:tcW w:type="dxa" w:w="3048"/>
            <w:tcBorders>
              <w:top w:val="none" w:color="000000" w:sz="4"/>
              <w:left w:val="none" w:color="000000" w:sz="4"/>
              <w:bottom w:val="single" w:color="000000" w:sz="4"/>
              <w:right w:val="single" w:color="000000" w:sz="4"/>
            </w:tcBorders>
          </w:tcPr>
          <w:p>
            <w:pPr>
              <w:jc w:val="center"/>
            </w:pPr>
            <w:r>
              <w:rPr>
                <w:color w:val="000000"/>
                <w:sz w:val="21"/>
              </w:rPr>
              <w:t>醉观公园</w:t>
            </w:r>
            <w:r>
              <w:rPr>
                <w:sz w:val="21"/>
              </w:rPr>
              <w:t>绿化养护班长</w:t>
            </w:r>
          </w:p>
        </w:tc>
        <w:tc>
          <w:tcPr>
            <w:tcW w:type="dxa" w:w="1344"/>
            <w:tcBorders>
              <w:top w:val="none" w:color="000000" w:sz="4"/>
              <w:left w:val="none" w:color="000000" w:sz="4"/>
              <w:bottom w:val="single" w:color="000000" w:sz="4"/>
              <w:right w:val="single" w:color="000000" w:sz="4"/>
            </w:tcBorders>
          </w:tcPr>
          <w:p>
            <w:pPr>
              <w:jc w:val="center"/>
            </w:pPr>
            <w:r>
              <w:rPr>
                <w:sz w:val="21"/>
              </w:rPr>
              <w:t>6</w:t>
            </w:r>
          </w:p>
        </w:tc>
      </w:tr>
      <w:tr>
        <w:tc>
          <w:tcPr>
            <w:tcW w:type="dxa" w:w="1658"/>
            <w:vMerge w:val="restart"/>
            <w:tcBorders>
              <w:top w:val="none" w:color="000000" w:sz="4"/>
              <w:left w:val="single" w:color="000000" w:sz="4"/>
              <w:bottom w:val="single" w:color="000000" w:sz="4"/>
              <w:right w:val="single" w:color="000000" w:sz="4"/>
            </w:tcBorders>
          </w:tcPr>
          <w:p>
            <w:pPr>
              <w:jc w:val="center"/>
            </w:pPr>
            <w:r>
              <w:rPr>
                <w:color w:val="000000"/>
                <w:sz w:val="21"/>
              </w:rPr>
              <w:t>大沙河湿地公园</w:t>
            </w:r>
          </w:p>
        </w:tc>
        <w:tc>
          <w:tcPr>
            <w:tcW w:type="dxa" w:w="926"/>
            <w:tcBorders>
              <w:top w:val="none" w:color="000000" w:sz="4"/>
              <w:left w:val="none" w:color="000000" w:sz="4"/>
              <w:bottom w:val="single" w:color="000000" w:sz="4"/>
              <w:right w:val="single" w:color="000000" w:sz="4"/>
            </w:tcBorders>
          </w:tcPr>
          <w:p>
            <w:pPr>
              <w:jc w:val="center"/>
            </w:pPr>
            <w:r>
              <w:rPr>
                <w:sz w:val="21"/>
              </w:rPr>
              <w:t>1</w:t>
            </w:r>
          </w:p>
        </w:tc>
        <w:tc>
          <w:tcPr>
            <w:tcW w:type="dxa" w:w="3048"/>
            <w:tcBorders>
              <w:top w:val="none" w:color="000000" w:sz="4"/>
              <w:left w:val="none" w:color="000000" w:sz="4"/>
              <w:bottom w:val="single" w:color="000000" w:sz="4"/>
              <w:right w:val="single" w:color="000000" w:sz="4"/>
            </w:tcBorders>
          </w:tcPr>
          <w:p>
            <w:pPr>
              <w:jc w:val="center"/>
            </w:pPr>
            <w:r>
              <w:rPr>
                <w:color w:val="000000"/>
                <w:sz w:val="21"/>
              </w:rPr>
              <w:t>大沙河湿地公园</w:t>
            </w:r>
            <w:r>
              <w:rPr>
                <w:sz w:val="21"/>
              </w:rPr>
              <w:t>绿化养护班长</w:t>
            </w:r>
          </w:p>
        </w:tc>
        <w:tc>
          <w:tcPr>
            <w:tcW w:type="dxa" w:w="1344"/>
            <w:tcBorders>
              <w:top w:val="none" w:color="000000" w:sz="4"/>
              <w:left w:val="none" w:color="000000" w:sz="4"/>
              <w:bottom w:val="single" w:color="000000" w:sz="4"/>
              <w:right w:val="single" w:color="000000" w:sz="4"/>
            </w:tcBorders>
          </w:tcPr>
          <w:p>
            <w:pPr>
              <w:jc w:val="center"/>
            </w:pPr>
            <w:r>
              <w:rPr>
                <w:sz w:val="21"/>
              </w:rPr>
              <w:t>1</w:t>
            </w:r>
          </w:p>
        </w:tc>
        <w:tc>
          <w:tcPr>
            <w:tcW w:type="dxa" w:w="1330"/>
            <w:vMerge w:val="restart"/>
            <w:tcBorders>
              <w:top w:val="none" w:color="000000" w:sz="4"/>
              <w:left w:val="none" w:color="000000" w:sz="4"/>
              <w:bottom w:val="single" w:color="000000" w:sz="4"/>
              <w:right w:val="single" w:color="000000" w:sz="4"/>
            </w:tcBorders>
          </w:tcPr>
          <w:p>
            <w:pPr>
              <w:jc w:val="center"/>
            </w:pPr>
            <w:r>
              <w:rPr>
                <w:sz w:val="21"/>
              </w:rPr>
              <w:t>7</w:t>
            </w:r>
          </w:p>
        </w:tc>
      </w:tr>
      <w:tr>
        <w:tc>
          <w:tcPr>
            <w:tcW w:type="dxa" w:w="1658"/>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Pr>
          <w:p>
            <w:pPr>
              <w:jc w:val="center"/>
            </w:pPr>
            <w:r>
              <w:rPr>
                <w:sz w:val="21"/>
              </w:rPr>
              <w:t>2</w:t>
            </w:r>
          </w:p>
        </w:tc>
        <w:tc>
          <w:tcPr>
            <w:tcW w:type="dxa" w:w="3048"/>
            <w:tcBorders>
              <w:top w:val="none" w:color="000000" w:sz="4"/>
              <w:left w:val="none" w:color="000000" w:sz="4"/>
              <w:bottom w:val="single" w:color="000000" w:sz="4"/>
              <w:right w:val="single" w:color="000000" w:sz="4"/>
            </w:tcBorders>
          </w:tcPr>
          <w:p>
            <w:pPr>
              <w:jc w:val="center"/>
            </w:pPr>
            <w:r>
              <w:rPr>
                <w:color w:val="000000"/>
                <w:sz w:val="21"/>
              </w:rPr>
              <w:t>大沙河湿地公园</w:t>
            </w:r>
            <w:r>
              <w:rPr>
                <w:sz w:val="21"/>
              </w:rPr>
              <w:t>绿化养护班长</w:t>
            </w:r>
          </w:p>
        </w:tc>
        <w:tc>
          <w:tcPr>
            <w:tcW w:type="dxa" w:w="1344"/>
            <w:tcBorders>
              <w:top w:val="none" w:color="000000" w:sz="4"/>
              <w:left w:val="none" w:color="000000" w:sz="4"/>
              <w:bottom w:val="single" w:color="000000" w:sz="4"/>
              <w:right w:val="single" w:color="000000" w:sz="4"/>
            </w:tcBorders>
          </w:tcPr>
          <w:p>
            <w:pPr>
              <w:jc w:val="center"/>
            </w:pPr>
            <w:r>
              <w:rPr>
                <w:sz w:val="21"/>
              </w:rPr>
              <w:t>6</w:t>
            </w:r>
          </w:p>
        </w:tc>
      </w:tr>
    </w:tbl>
    <w:p>
      <w:pPr>
        <w:ind w:firstLine="420"/>
      </w:pPr>
      <w:r>
        <w:rPr>
          <w:sz w:val="21"/>
        </w:rPr>
        <w:t>（九）人员管理要求</w:t>
      </w:r>
    </w:p>
    <w:p>
      <w:pPr>
        <w:ind w:firstLine="420"/>
        <w:jc w:val="both"/>
      </w:pPr>
      <w:r>
        <w:rPr>
          <w:color w:val="000000"/>
          <w:sz w:val="21"/>
        </w:rPr>
        <w:t>1.</w:t>
      </w:r>
      <w:r>
        <w:rPr>
          <w:color w:val="000000"/>
          <w:sz w:val="21"/>
        </w:rPr>
        <w:t>中标人作业期间必须穿着统一的工作服，佩戴工号章，夜间作业应佩戴反光安全标志。</w:t>
      </w:r>
    </w:p>
    <w:p>
      <w:pPr>
        <w:ind w:firstLine="420"/>
        <w:jc w:val="both"/>
      </w:pPr>
      <w:r>
        <w:rPr>
          <w:color w:val="000000"/>
          <w:sz w:val="21"/>
        </w:rPr>
        <w:t>2.</w:t>
      </w:r>
      <w:r>
        <w:rPr>
          <w:color w:val="000000"/>
          <w:sz w:val="21"/>
        </w:rPr>
        <w:t>中标人在承包期间须自觉配合、接受采购人及相关职能部门的质量评检和监督，承担治安、交通、防火、安全作业和一切经济、民事纠纷、劳动纠纷和法律诉讼等相应责任。</w:t>
      </w:r>
    </w:p>
    <w:p>
      <w:pPr>
        <w:ind w:firstLine="420"/>
        <w:jc w:val="both"/>
      </w:pPr>
      <w:r>
        <w:rPr>
          <w:color w:val="000000"/>
          <w:sz w:val="21"/>
        </w:rPr>
        <w:t>3.</w:t>
      </w:r>
      <w:r>
        <w:rPr>
          <w:color w:val="000000"/>
          <w:sz w:val="21"/>
        </w:rPr>
        <w:t>中标人员工的工资、社会保险等福利待遇,必须符合国家有关规定，不得低于当地最低工资标准，也不得低于中标人投标文件中所说明的工资标准(如有)；中标人服务团队由中标人自行管理，不与采购人构成任何劳动关系或劳务派遣关系。中标人服务团队人员(中标人员工)与中标人发生任何劳动或劳务纠纷的，中标人负责解决，概与采购人无关。保证员工不因劳资纠纷等内部矛盾出现怠工、罢工、聚众闹事、越级上访等损害采购人利益的行为，保证员工在采购人工作期间无违法犯罪行为。</w:t>
      </w:r>
    </w:p>
    <w:p>
      <w:pPr>
        <w:ind w:firstLine="420"/>
        <w:jc w:val="both"/>
      </w:pPr>
      <w:r>
        <w:rPr>
          <w:color w:val="000000"/>
          <w:sz w:val="21"/>
        </w:rPr>
        <w:t>4.</w:t>
      </w:r>
      <w:r>
        <w:rPr>
          <w:color w:val="000000"/>
          <w:sz w:val="21"/>
        </w:rPr>
        <w:t>中标人的派驻服务人员应遵守安全操作规章制度，若发生人身伤害等工伤事故，由中标人负责，与采购人无涉。</w:t>
      </w:r>
    </w:p>
    <w:p>
      <w:pPr>
        <w:ind w:firstLine="420"/>
        <w:jc w:val="both"/>
      </w:pPr>
      <w:r>
        <w:rPr>
          <w:color w:val="000000"/>
          <w:sz w:val="21"/>
        </w:rPr>
        <w:t>5.</w:t>
      </w:r>
      <w:r>
        <w:rPr>
          <w:color w:val="000000"/>
          <w:sz w:val="21"/>
        </w:rPr>
        <w:t>中标人全部工作人员应专职服务本项目，进场前中标人应将工作人员花名册及身份证复印件提供给采购人，采购人审核后方可进场。如遇特殊情况需借用或更换本项目工作人员，须报请采购人批准，并保证本项目正常运行。</w:t>
      </w:r>
    </w:p>
    <w:p>
      <w:pPr>
        <w:ind w:firstLine="420"/>
        <w:jc w:val="both"/>
      </w:pPr>
      <w:r>
        <w:rPr>
          <w:color w:val="000000"/>
          <w:sz w:val="21"/>
        </w:rPr>
        <w:t>6.</w:t>
      </w:r>
      <w:r>
        <w:rPr>
          <w:color w:val="000000"/>
          <w:sz w:val="21"/>
        </w:rPr>
        <w:t>国家法定节日、大型活动、创文检查等期间，中标人应无条件为每个公园增加4-8名服务人员，采购人不再另支付费用，双方另有约定除外。</w:t>
      </w:r>
    </w:p>
    <w:p>
      <w:pPr>
        <w:ind w:firstLine="420"/>
        <w:jc w:val="both"/>
      </w:pPr>
      <w:r>
        <w:rPr>
          <w:color w:val="000000"/>
          <w:sz w:val="21"/>
        </w:rPr>
        <w:t>7.</w:t>
      </w:r>
      <w:r>
        <w:rPr>
          <w:color w:val="000000"/>
          <w:sz w:val="21"/>
        </w:rPr>
        <w:t>对绿化管养人员(含班长)不符合公园管理要求的，包括违反劳动纪律或工作责任心不强、工作效率低等，三次警告后可退员换人，中标人需在一周内作出换人处理，否则按缺员处理，并根据情节轻重扣减服务费。对违反法律法规和公园管理规定者，采购人有权追究中标人法律或经济责任。</w:t>
      </w:r>
    </w:p>
    <w:p>
      <w:pPr>
        <w:ind w:firstLine="420"/>
      </w:pPr>
      <w:r>
        <w:rPr>
          <w:sz w:val="21"/>
        </w:rPr>
        <w:t>（十）养护工作所需物料、工具、工具房要求</w:t>
      </w:r>
    </w:p>
    <w:p>
      <w:pPr>
        <w:ind w:firstLine="420"/>
        <w:jc w:val="both"/>
      </w:pPr>
      <w:r>
        <w:rPr>
          <w:color w:val="000000"/>
          <w:sz w:val="21"/>
        </w:rPr>
        <w:t>1.</w:t>
      </w:r>
      <w:r>
        <w:rPr>
          <w:color w:val="000000"/>
          <w:sz w:val="21"/>
        </w:rPr>
        <w:t>养护工具投入</w:t>
      </w:r>
    </w:p>
    <w:p>
      <w:pPr>
        <w:ind w:firstLine="420"/>
        <w:jc w:val="both"/>
      </w:pPr>
      <w:r>
        <w:rPr>
          <w:color w:val="000000"/>
          <w:sz w:val="21"/>
        </w:rPr>
        <w:t>中标人为本项目至少配备的机械：包括但不限于配备高空作业车1辆、载货汽车3辆、</w:t>
      </w:r>
      <w:r>
        <w:rPr>
          <w:sz w:val="21"/>
        </w:rPr>
        <w:t>玻璃钢工作船</w:t>
      </w:r>
      <w:r>
        <w:rPr>
          <w:color w:val="000000"/>
          <w:sz w:val="21"/>
        </w:rPr>
        <w:t>1</w:t>
      </w:r>
      <w:r>
        <w:rPr>
          <w:color w:val="000000"/>
          <w:sz w:val="21"/>
        </w:rPr>
        <w:t>条、三轮电动车3台、手推打药机3台、绿篱机3台、草坪剪草机3台、油锯6把，电动高空修剪锯3把、手推垃圾车2台、背负式汽油吹风机3台、割草机1台、移动式活动脚手架3个等。</w:t>
      </w:r>
    </w:p>
    <w:p>
      <w:pPr>
        <w:ind w:firstLine="420"/>
        <w:jc w:val="both"/>
      </w:pPr>
      <w:r>
        <w:rPr>
          <w:color w:val="000000"/>
          <w:sz w:val="21"/>
        </w:rPr>
        <w:t>2.</w:t>
      </w:r>
      <w:r>
        <w:rPr>
          <w:color w:val="000000"/>
          <w:sz w:val="21"/>
        </w:rPr>
        <w:t>日常所需的工具和劳保用品。其中制服、反光带、反光帽、袖套等需按市规定统一款式、颜色。</w:t>
      </w:r>
    </w:p>
    <w:p>
      <w:pPr>
        <w:ind w:firstLine="420"/>
      </w:pPr>
      <w:r>
        <w:rPr>
          <w:color w:val="000000"/>
          <w:sz w:val="21"/>
        </w:rPr>
        <w:t>3.</w:t>
      </w:r>
      <w:r>
        <w:rPr>
          <w:color w:val="000000"/>
          <w:sz w:val="21"/>
        </w:rPr>
        <w:t>作业机械由中标人负责维修和保养，使用过程中产生的人为破坏由中标人负责，维修或赔偿费用由中标人负责。</w:t>
      </w:r>
    </w:p>
    <w:p>
      <w:pPr>
        <w:ind w:firstLine="420"/>
      </w:pPr>
      <w:r>
        <w:rPr>
          <w:color w:val="000000"/>
          <w:sz w:val="21"/>
        </w:rPr>
        <w:t>4.</w:t>
      </w:r>
      <w:r>
        <w:rPr>
          <w:color w:val="000000"/>
          <w:sz w:val="21"/>
        </w:rPr>
        <w:t>主动制止不文明游玩造成损坏绿化地带绿化喷淋设施行为，对现场设施损坏或丢失情况须及时报告并采取措施，属于中标人驻场人员恶意损坏并造成不良后果的，除赔偿损失和维修外，将移交相关部门处理。</w:t>
      </w:r>
    </w:p>
    <w:p>
      <w:pPr>
        <w:ind w:firstLine="420"/>
      </w:pPr>
      <w:r>
        <w:rPr>
          <w:color w:val="000000"/>
          <w:sz w:val="21"/>
        </w:rPr>
        <w:t>5.</w:t>
      </w:r>
      <w:r>
        <w:rPr>
          <w:color w:val="000000"/>
          <w:sz w:val="21"/>
        </w:rPr>
        <w:t>绿地设施，如喷头，补水点等保养单位接收时核点完整无缺后在保养期间要爱护公园设施，如有损坏或损失，由中标人一周内补齐。否则，采购人原状修复后，向中标人收取维修费。</w:t>
      </w:r>
    </w:p>
    <w:p>
      <w:pPr>
        <w:ind w:firstLine="420"/>
        <w:jc w:val="both"/>
      </w:pPr>
      <w:r>
        <w:rPr>
          <w:color w:val="000000"/>
          <w:sz w:val="21"/>
        </w:rPr>
        <w:t>6.</w:t>
      </w:r>
      <w:r>
        <w:rPr>
          <w:sz w:val="21"/>
        </w:rPr>
        <w:t>为更好地完成本项目服务内容，采购人在条件允许的情况下于合同生效之日起向中标人提供工具房，供中标人在合同期无偿使用。</w:t>
      </w:r>
    </w:p>
    <w:p>
      <w:pPr>
        <w:ind w:firstLine="420"/>
      </w:pPr>
      <w:r>
        <w:rPr>
          <w:sz w:val="21"/>
        </w:rPr>
        <w:t>（十一）智慧化管理要求</w:t>
      </w:r>
    </w:p>
    <w:p>
      <w:pPr>
        <w:ind w:firstLine="420"/>
        <w:jc w:val="both"/>
      </w:pPr>
      <w:r>
        <w:rPr>
          <w:sz w:val="21"/>
        </w:rPr>
        <w:t>1.定期进行生境环境、生态环境等检测监测服务，提供分析报告，定期跟踪并整理数据；每年不少于2次。</w:t>
      </w:r>
    </w:p>
    <w:p>
      <w:pPr>
        <w:ind w:firstLine="420"/>
        <w:jc w:val="both"/>
      </w:pPr>
      <w:r>
        <w:rPr>
          <w:sz w:val="21"/>
        </w:rPr>
        <w:t>2.持续保持对绿化养护范围进行病虫害监测，及时对病虫害防治进行跟踪处理；每年不少于12次。</w:t>
      </w:r>
    </w:p>
    <w:p>
      <w:pPr>
        <w:ind w:firstLine="420"/>
        <w:jc w:val="both"/>
      </w:pPr>
      <w:r>
        <w:rPr>
          <w:sz w:val="21"/>
        </w:rPr>
        <w:t>3.对现状土壤进行土壤检测，测定相关的指标，并对其进行分析，及时对土壤进行相关元素的补充；每年不少于1次。</w:t>
      </w:r>
    </w:p>
    <w:p>
      <w:pPr>
        <w:ind w:firstLine="420"/>
        <w:jc w:val="both"/>
      </w:pPr>
      <w:r>
        <w:rPr>
          <w:sz w:val="21"/>
        </w:rPr>
        <w:t>4.对醉观公园内的水域进行水质监测，并对其进行分析；每年不少于12次。</w:t>
      </w:r>
    </w:p>
    <w:p>
      <w:pPr>
        <w:ind w:firstLine="420"/>
        <w:jc w:val="both"/>
      </w:pPr>
      <w:r>
        <w:rPr>
          <w:sz w:val="21"/>
        </w:rPr>
        <w:t>5.定期邀请行业专家座谈，为养护工作出谋划策；每年不少于2次。</w:t>
      </w:r>
    </w:p>
    <w:p>
      <w:pPr>
        <w:ind w:firstLine="420"/>
      </w:pPr>
      <w:r>
        <w:rPr>
          <w:sz w:val="21"/>
        </w:rPr>
        <w:t>（十二）双方责任</w:t>
      </w:r>
    </w:p>
    <w:p>
      <w:pPr>
        <w:ind w:firstLine="420"/>
      </w:pPr>
      <w:r>
        <w:rPr>
          <w:color w:val="000000"/>
          <w:sz w:val="21"/>
        </w:rPr>
        <w:t>1.</w:t>
      </w:r>
      <w:r>
        <w:rPr>
          <w:color w:val="000000"/>
          <w:sz w:val="21"/>
        </w:rPr>
        <w:t>采购人责任：</w:t>
      </w:r>
    </w:p>
    <w:p>
      <w:pPr>
        <w:ind w:firstLine="420"/>
      </w:pPr>
      <w:r>
        <w:rPr>
          <w:color w:val="000000"/>
          <w:sz w:val="21"/>
        </w:rPr>
        <w:t>（1）保证中标人承包费资金及时落实到位。</w:t>
      </w:r>
    </w:p>
    <w:p>
      <w:pPr>
        <w:ind w:firstLine="420"/>
      </w:pPr>
      <w:r>
        <w:rPr>
          <w:color w:val="000000"/>
          <w:sz w:val="21"/>
        </w:rPr>
        <w:t>（2）指定绿化工作任务。</w:t>
      </w:r>
    </w:p>
    <w:p>
      <w:pPr>
        <w:ind w:firstLine="420"/>
      </w:pPr>
      <w:r>
        <w:rPr>
          <w:color w:val="000000"/>
          <w:sz w:val="21"/>
        </w:rPr>
        <w:t>（3）将各项检查评比标准通知中标人，指导中标人工作，同时对中标人进行经常性检查、督促、评分，发现问题及时知会中标人整改；对中标人员工违反法律、法规及公园管理有关规定者、遭游客投诉且情节严重者，中标人应对其作出调离公园岗位处理，并赔偿采购人经济损失。</w:t>
      </w:r>
    </w:p>
    <w:p>
      <w:pPr>
        <w:ind w:firstLine="420"/>
      </w:pPr>
      <w:r>
        <w:rPr>
          <w:color w:val="000000"/>
          <w:sz w:val="21"/>
        </w:rPr>
        <w:t>2.</w:t>
      </w:r>
      <w:r>
        <w:rPr>
          <w:color w:val="000000"/>
          <w:sz w:val="21"/>
        </w:rPr>
        <w:t>中标人责任：</w:t>
      </w:r>
    </w:p>
    <w:p>
      <w:pPr>
        <w:ind w:firstLine="420"/>
      </w:pPr>
      <w:r>
        <w:rPr>
          <w:color w:val="000000"/>
          <w:sz w:val="21"/>
        </w:rPr>
        <w:t>（1）按照采购人绿化计划及检评标准、要求进行绿地养护作业，保证植物生长旺盛，无严重病虫害，绿地整洁美观；林地无枯枝落叶和垃圾。</w:t>
      </w:r>
    </w:p>
    <w:p>
      <w:pPr>
        <w:ind w:firstLine="420"/>
      </w:pPr>
      <w:r>
        <w:rPr>
          <w:color w:val="000000"/>
          <w:sz w:val="21"/>
        </w:rPr>
        <w:t>（2）服从采购人统一调配，协助完成公园相应景点及出入口节假日花卉及装饰物布置布展工作。</w:t>
      </w:r>
    </w:p>
    <w:p>
      <w:pPr>
        <w:ind w:firstLine="420"/>
      </w:pPr>
      <w:r>
        <w:rPr>
          <w:color w:val="000000"/>
          <w:sz w:val="21"/>
        </w:rPr>
        <w:t>（3）按时完成清理全园枯树、危树、倒伏树等绿化抢险工作，保证园内绿化生产安全和道路畅通。</w:t>
      </w:r>
    </w:p>
    <w:p>
      <w:pPr>
        <w:ind w:firstLine="420"/>
      </w:pPr>
      <w:r>
        <w:rPr>
          <w:color w:val="000000"/>
          <w:sz w:val="21"/>
        </w:rPr>
        <w:t>（4）保证员工不因劳资纠纷等内部矛盾出现怠工、罢工、聚众闹事、越级上访等损害采购人利益的行为，保证员工在采购人工作期间无违法犯罪行为。</w:t>
      </w:r>
    </w:p>
    <w:p>
      <w:pPr>
        <w:ind w:firstLine="420"/>
      </w:pPr>
      <w:r>
        <w:rPr>
          <w:color w:val="000000"/>
          <w:sz w:val="21"/>
        </w:rPr>
        <w:t>（5）服务人员需具备从业资格证及相关工作经验，中标人应定期组织培训学习，并向采购人提供培训计划等资料。服务人员必须文明作业，礼貌待客。发生游客投诉事件后应及时妥善处理并通报采购人。</w:t>
      </w:r>
    </w:p>
    <w:p>
      <w:pPr>
        <w:ind w:firstLine="420"/>
      </w:pPr>
      <w:r>
        <w:rPr>
          <w:color w:val="000000"/>
          <w:sz w:val="21"/>
        </w:rPr>
        <w:t>（6）中标人发现服务区域内公共设施受损、被盗，或发现存在山体滑坡等安全隐患以及治安隐患的，应及时通知采购人，并协助采购人做好围蔽、设立警示牌等应急工作。</w:t>
      </w:r>
    </w:p>
    <w:p>
      <w:pPr>
        <w:ind w:firstLine="420"/>
      </w:pPr>
      <w:r>
        <w:rPr>
          <w:color w:val="000000"/>
          <w:sz w:val="21"/>
        </w:rPr>
        <w:t>（7）中标人应注意园林绿地的药物使用安全，须按国家有关管理规定，根据防治对象，药剂性能和使用方法，选择有效的药剂品种对症下药，严禁使用明文禁用药物。如由药物使用引起人畜中毒或不适等责任事故，由中标人承担责任。</w:t>
      </w:r>
    </w:p>
    <w:p>
      <w:pPr>
        <w:ind w:firstLine="420"/>
        <w:jc w:val="both"/>
      </w:pPr>
      <w:r>
        <w:rPr>
          <w:color w:val="000000"/>
          <w:sz w:val="21"/>
        </w:rPr>
        <w:t>（8）严禁服务人员私自携带采购人物品或其他任何不属于中标人的物品外出，并随时接受和配合采购人现场的检查，如有违反，根据有关的管理规定，作出相应的处罚。</w:t>
      </w:r>
    </w:p>
    <w:p>
      <w:pPr>
        <w:ind w:firstLine="420"/>
      </w:pPr>
      <w:r>
        <w:rPr>
          <w:sz w:val="21"/>
        </w:rPr>
        <w:t>（十三）违约责任</w:t>
      </w:r>
    </w:p>
    <w:p>
      <w:pPr>
        <w:ind w:firstLine="420"/>
      </w:pPr>
      <w:r>
        <w:rPr>
          <w:color w:val="000000"/>
          <w:sz w:val="21"/>
        </w:rPr>
        <w:t>1.</w:t>
      </w:r>
      <w:r>
        <w:rPr>
          <w:color w:val="000000"/>
          <w:sz w:val="21"/>
        </w:rPr>
        <w:t>因中标人责任造成严重病虫害、植物大量死亡的，由中标人负责赔偿。</w:t>
      </w:r>
    </w:p>
    <w:p>
      <w:pPr>
        <w:ind w:firstLine="420"/>
      </w:pPr>
      <w:r>
        <w:rPr>
          <w:color w:val="000000"/>
          <w:sz w:val="21"/>
        </w:rPr>
        <w:t>2.</w:t>
      </w:r>
      <w:r>
        <w:rPr>
          <w:color w:val="000000"/>
          <w:sz w:val="21"/>
        </w:rPr>
        <w:t>中标人因内部管理混乱而发生员工怠工、罢工等严重损害采购人利益的事件，或中标人员工在公园内发生严重安全事故、涉及治安案件造成采购人经济损失的，由中标人负责赔偿。</w:t>
      </w:r>
    </w:p>
    <w:p>
      <w:pPr>
        <w:ind w:firstLine="420"/>
      </w:pPr>
      <w:r>
        <w:rPr>
          <w:color w:val="000000"/>
          <w:sz w:val="21"/>
        </w:rPr>
        <w:t>3.</w:t>
      </w:r>
      <w:r>
        <w:rPr>
          <w:color w:val="000000"/>
          <w:sz w:val="21"/>
        </w:rPr>
        <w:t>若因中标人工作失误造成被投诉或赔偿责任，由中标人负责。中标人未按照合同规定配齐人员或在检评中被扣分的，采购人有权按实际情况扣减服务费用。</w:t>
      </w:r>
    </w:p>
    <w:p>
      <w:pPr>
        <w:ind w:firstLine="420"/>
        <w:jc w:val="both"/>
      </w:pPr>
      <w:r>
        <w:rPr>
          <w:color w:val="000000"/>
          <w:sz w:val="21"/>
        </w:rPr>
        <w:t>4.</w:t>
      </w:r>
      <w:r>
        <w:rPr>
          <w:color w:val="000000"/>
          <w:sz w:val="21"/>
        </w:rPr>
        <w:t>中标人工作未能达到合同规定的要求，采购人连续3个月向中标人发出整改通知书，中标人仍不整改的，采购人有权单方终止合同，由此造成的全部损失由中标人负责。</w:t>
      </w:r>
    </w:p>
    <w:p>
      <w:pPr>
        <w:ind w:firstLine="420"/>
        <w:jc w:val="both"/>
      </w:pPr>
    </w:p>
    <w:p/>
    <w:p/>
    <w:p>
      <w:pPr>
        <w:jc w:val="both"/>
      </w:pPr>
    </w:p>
    <w:p>
      <w:pPr>
        <w:jc w:val="both"/>
      </w:pPr>
      <w:r>
        <w:rPr>
          <w:b/>
          <w:sz w:val="28"/>
        </w:rPr>
        <w:t xml:space="preserve"> </w:t>
      </w:r>
    </w:p>
    <w:p>
      <w:pPr>
        <w:jc w:val="both"/>
      </w:pPr>
      <w:r>
        <w:rPr>
          <w:b/>
          <w:sz w:val="28"/>
        </w:rPr>
        <w:t>附件1：</w:t>
      </w:r>
      <w:r>
        <w:rPr>
          <w:b/>
          <w:color w:val="000000"/>
          <w:sz w:val="28"/>
        </w:rPr>
        <w:t>《广州文化公园绿化养护管理要求》</w:t>
      </w:r>
    </w:p>
    <w:p>
      <w:pPr>
        <w:jc w:val="both"/>
      </w:pPr>
    </w:p>
    <w:p>
      <w:pPr>
        <w:jc w:val="center"/>
      </w:pPr>
      <w:r>
        <w:rPr>
          <w:sz w:val="24"/>
        </w:rPr>
        <w:t>《广州文化公园绿化养护管理要求》</w:t>
      </w:r>
    </w:p>
    <w:p>
      <w:pPr>
        <w:ind w:firstLine="372"/>
      </w:pPr>
      <w:r>
        <w:rPr>
          <w:sz w:val="24"/>
        </w:rPr>
        <w:t>为使公园绿化养护管理达到较高水平，依照《广州市公园管理条例》、《广州市公园管理规范》以及公园行业管理绿化管理检评要求和评分标准，要求绿化养护管理符合科学性、艺术性的基本原则。现制定本要求作为规范，凡承担公园绿化养护管理的单位及个人都必须共同遵守。</w:t>
      </w:r>
    </w:p>
    <w:p>
      <w:pPr>
        <w:ind w:firstLine="372"/>
      </w:pPr>
      <w:r>
        <w:rPr>
          <w:sz w:val="24"/>
        </w:rPr>
        <w:t>公园设立专职绿化管理干部，监督协调全园绿化养护工作，并及时向景容部反映相关情况。</w:t>
      </w:r>
    </w:p>
    <w:p>
      <w:pPr>
        <w:ind w:firstLine="373"/>
      </w:pPr>
      <w:r>
        <w:rPr>
          <w:b/>
          <w:sz w:val="24"/>
        </w:rPr>
        <w:t>（一）绿化养护要求</w:t>
      </w:r>
    </w:p>
    <w:p>
      <w:pPr>
        <w:ind w:firstLine="372"/>
      </w:pPr>
      <w:r>
        <w:rPr>
          <w:sz w:val="24"/>
        </w:rPr>
        <w:t>1.全园植物生长健壮、旺盛、观叶植物颜色鲜艳；无病虫害，无死树、无枯枝、无残花、无败叶、无寄生植物、无野生藤萝缠生、无缺株、无杂草；枯危和倒伏的乔、灌木及时处理，并做好防寒工作；</w:t>
      </w:r>
    </w:p>
    <w:p>
      <w:pPr>
        <w:ind w:firstLine="372"/>
      </w:pPr>
      <w:r>
        <w:rPr>
          <w:sz w:val="24"/>
        </w:rPr>
        <w:t>2.松土：乔灌木每年不少于两次，一般定于每年的春、秋季，具体情况按实际调整，要保持乔、灌木根部周围或树穴范围土壤的疏松透气，应无板结现象，松土深度以不影响根系生长为限；</w:t>
      </w:r>
    </w:p>
    <w:p>
      <w:pPr>
        <w:ind w:firstLine="372"/>
      </w:pPr>
      <w:r>
        <w:rPr>
          <w:sz w:val="24"/>
        </w:rPr>
        <w:t>3.淋水：确保植物生长所需的水分。春季雨水多，视天气而定，灵活掌握淋水量；夏、秋两季，每天淋水不少于两次，冬季对不耐寒植物水分不宜太多，淋水时要求喷洒枝叶；</w:t>
      </w:r>
    </w:p>
    <w:p>
      <w:pPr>
        <w:ind w:firstLine="372"/>
      </w:pPr>
      <w:r>
        <w:rPr>
          <w:sz w:val="24"/>
        </w:rPr>
        <w:t>4.施肥：定期进行追肥，乔木每季一次，灌木、地被在春、夏季每月二次，秋、冬季每月一次。新种植物要施放基肥；</w:t>
      </w:r>
    </w:p>
    <w:p>
      <w:pPr>
        <w:ind w:firstLine="372"/>
      </w:pPr>
      <w:r>
        <w:rPr>
          <w:sz w:val="24"/>
        </w:rPr>
        <w:t>5.喷药：如发现有病虫害必须采取措施，有针对性地使用不同的农药对症下药。预防病虫害方面，在植物生长期内每十天例行喷药。喷药时，应尽量降低对游人的影响。冬、春季翻土时、应适量加放石灰，以达到除菌目的；每年安排全面喷药两次。</w:t>
      </w:r>
    </w:p>
    <w:p>
      <w:pPr>
        <w:ind w:firstLine="372"/>
      </w:pPr>
      <w:r>
        <w:rPr>
          <w:sz w:val="24"/>
        </w:rPr>
        <w:t>6.修剪；主要修剪时间是春、夏二季。乔木主要是修剪枯枝、徒长枝，应保持主干基本挺直，主干道行道树定干高度为3米，主干的分枝点以下不应有萌芽和枝条；东门路段紫薇树开花后的果实要及时进行修剪，以促其旺盛生长；灌木及绿篱按不同的艺术造型进行修剪，要求1个月修剪一次，生长旺季（4-10月）每月修剪2次。地被四季均要修剪，按要求控制高度和造型，不能出现空脚现象。枯枝及修剪后树枝要及时清运出园。</w:t>
      </w:r>
    </w:p>
    <w:p>
      <w:pPr>
        <w:ind w:firstLine="372"/>
      </w:pPr>
      <w:r>
        <w:rPr>
          <w:sz w:val="24"/>
        </w:rPr>
        <w:t>7.草坪的管理：采购人的草种分两种：台湾草、大叶油草。草坪要求保持青绿旺盛，边缘草要修剪整齐、草坪高度保持在8cm以下，并及时疏草和加沙滚压，以确保草坪外观平整。春季应根据实际情况部分松土重新种植，对于凹陷的地方需利用春夏季草坪生长旺盛的时间定期填薄沙（细土与砂以7：3的比例混合，每次的厚度不超过2cm）至平整为止，一般十五天左右填一次，并保持草坪内无杂草及病虫害，一般每100㎡草地目的草种纯净度不低于97%，草地无裸露、结块现象，缺株及时补种。每月施肥1-2次，经常喷洒药物预防虫害发生，其他要求参照绿化养护要求1-6。另外，剪草时要注意保护喷头。草坪内的落叶、垃圾等杂物要每天清理。</w:t>
      </w:r>
    </w:p>
    <w:p>
      <w:pPr>
        <w:ind w:firstLine="372"/>
      </w:pPr>
      <w:r>
        <w:rPr>
          <w:sz w:val="24"/>
        </w:rPr>
        <w:t>8.时花管理：花坛要求全年保持鲜花盛开，特别是元旦、春节、五一、国庆等法定节日期间及迎春花会、中秋灯会、羊城菊会三大花会、“五羊杯”等重要展览活动期间，中标人负责公园所有花坛及场地的时花更换和花卉摆设，按指定地点摆设和保养，由于保养不当造成时花枯死，费用由保养单位负责。保养单位接到公园通知后，于时花运抵公园二天内全部按要求摆设或种植完毕。花卉摆设全部用组合花兜或塑料围栏摆设（材料由采购人提供），配置上做好层次分明，色彩悦目，充分发挥配置和摆设的艺术效果。时花要求无病叶和残叶，花色鲜艳，摆设要有艺术性和颜色搭配，摆设后的余泥杂物、残花、烂花盆等要及时清除运走，余下的时花不得私自带走或送人。花坛每次换时花前，必须先翻土、整平、撒放石灰，然后按要求种植摆设。</w:t>
      </w:r>
    </w:p>
    <w:p>
      <w:pPr>
        <w:ind w:firstLine="372"/>
      </w:pPr>
      <w:r>
        <w:rPr>
          <w:sz w:val="24"/>
        </w:rPr>
        <w:t>9.新栽植物成活率要达98%，公园内的绿化地段多余的石头、砖块、花盆等杂物要及时清走。保养单位要保持绿地清洁，搞好绿地卫生。</w:t>
      </w:r>
    </w:p>
    <w:p>
      <w:pPr>
        <w:ind w:firstLine="372"/>
      </w:pPr>
      <w:r>
        <w:rPr>
          <w:sz w:val="24"/>
        </w:rPr>
        <w:t>10.公园内所有的死苗要在三天内清走，时花如少量干枯，必须立即剪去干枯部分，以保持时花的整齐美观。</w:t>
      </w:r>
    </w:p>
    <w:p>
      <w:pPr>
        <w:ind w:firstLine="372"/>
      </w:pPr>
      <w:r>
        <w:rPr>
          <w:sz w:val="24"/>
        </w:rPr>
        <w:t>11.如喷头、补水点等设施由保养单位接收时核点，并确认完好无缺，承包期间要保养单位要爱护设施，如有损坏或损失，由保养单位负责一周内原样修复。否则，由公园修复后，向保养单位收取成本价二倍的维修费。</w:t>
      </w:r>
    </w:p>
    <w:p>
      <w:pPr>
        <w:ind w:firstLine="372"/>
      </w:pPr>
      <w:r>
        <w:rPr>
          <w:sz w:val="24"/>
        </w:rPr>
        <w:t>12.保养单位要求专职的植保人员。每次施肥、喷药、大量修剪前应征得公园的同意。</w:t>
      </w:r>
    </w:p>
    <w:p>
      <w:pPr>
        <w:ind w:firstLine="372"/>
      </w:pPr>
      <w:r>
        <w:rPr>
          <w:sz w:val="24"/>
        </w:rPr>
        <w:t>13.公园每三个月检查一次植株的成活，如因保养不当造成植株死亡或生长极度不良的，保养单位应在检查后15天内负责补种完毕。</w:t>
      </w:r>
    </w:p>
    <w:p>
      <w:pPr>
        <w:ind w:firstLine="373"/>
      </w:pPr>
      <w:r>
        <w:rPr>
          <w:b/>
          <w:sz w:val="24"/>
        </w:rPr>
        <w:t>(二)保养单位应遵守如下规定</w:t>
      </w:r>
    </w:p>
    <w:p>
      <w:pPr>
        <w:ind w:firstLine="372"/>
      </w:pPr>
      <w:r>
        <w:rPr>
          <w:sz w:val="24"/>
        </w:rPr>
        <w:t>1.保养单位派驻到公园的工人必须具有相应的绿化保养工作经验，队伍相对稳定，必须遵守公园的各项管理制度，并积极配合公园精细化管理的相关工作的完成。公园在日常工作中，如有重大接待任务和突击性的检查任务，保养单位必须听从安排，配合做好工作。若出现违法违纪现象，保养单位要进行处理，公园有权根据情节的轻重对保养单位进行扣减服务费处理。</w:t>
      </w:r>
    </w:p>
    <w:p>
      <w:pPr>
        <w:ind w:firstLine="372"/>
      </w:pPr>
      <w:r>
        <w:rPr>
          <w:sz w:val="24"/>
        </w:rPr>
        <w:t>2.根据“公园管理条例及规范”绿地养护管理人员的标准，保养单位每天的保养人员必须参照合同的规定，由班长带班，必须穿着统一的工作服上班，服装费用由保养单位负责，并佩戴工号牌。班长及所有养护工人必须每天到合同规定的地点报到。公园按考勤记录进行日常考勤，将不定期进行抽查登记，每月按缺勤除扣除相应的人工费外，按每人每次300元扣减服务费。</w:t>
      </w:r>
    </w:p>
    <w:p>
      <w:pPr>
        <w:ind w:firstLine="372"/>
        <w:jc w:val="both"/>
      </w:pPr>
      <w:r>
        <w:rPr>
          <w:sz w:val="24"/>
        </w:rPr>
        <w:t>3.除每天的非正式汇报外，逢周五上午9:00班长必须到公园管理处报到，正式汇报本周的工作完成情况和下周的工作安排以及出现的问题等，以便于共同沟通解决。班长休息时，由指定人员接替。但每周不能超过一天，如迟到、缺席超过一天，按缺勤处理。在工作问题上，班长有权代表保养单位表态，不得以任何理由不表态、不落实和拖延时间，以上问题发生三次，公园有权要求更换班长。</w:t>
      </w:r>
    </w:p>
    <w:p>
      <w:pPr>
        <w:ind w:firstLine="372"/>
        <w:jc w:val="both"/>
      </w:pPr>
      <w:r>
        <w:rPr>
          <w:sz w:val="24"/>
        </w:rPr>
        <w:t>在日常工作中，保养单位发现问题应及时向公园管理处提出，并进行改正。否则视班长不尽职责，公园有权视情况的严重性加以重罚。</w:t>
      </w:r>
    </w:p>
    <w:p>
      <w:pPr>
        <w:ind w:firstLine="372"/>
      </w:pPr>
      <w:r>
        <w:rPr>
          <w:sz w:val="24"/>
        </w:rPr>
        <w:t>4.如公园口头通知或发文通知给保养单位的工作安排，则必须在指定的时间内执行并完成，并及时以口头和书面的形式回复具体的落实情况。如在规定的时间内仍未执行，超过一天者，公园有权视情况采取措施处理，但发生的一切费用或造成的损失均由保养单位负责，并处以罚款，从服务费中扣除。以上问题发生三次，公园有权要求更换班长。</w:t>
      </w:r>
    </w:p>
    <w:p>
      <w:pPr>
        <w:ind w:firstLine="372"/>
      </w:pPr>
      <w:r>
        <w:rPr>
          <w:sz w:val="24"/>
        </w:rPr>
        <w:t>5.园区内如有植物死亡（人为破坏或自然死亡除外），按公园要求由保养单位负责补种、更换，并承担费用，而苗木必须按照原有植物的规格和数量，操作过程中不得偷工减料。如遇自然灾害及人力不可抗逆因素（台风、暴雨、虫害严重、久旱供水不足等）时，造成的损失由双方协商共同承担损失。</w:t>
      </w:r>
    </w:p>
    <w:p>
      <w:pPr>
        <w:ind w:firstLine="372"/>
      </w:pPr>
      <w:r>
        <w:rPr>
          <w:sz w:val="24"/>
        </w:rPr>
        <w:t>6.绿化地范围的卫生（特别是枯枝落叶及生活垃圾）由保养单位负责清扫和保洁。保养单位应派人员负责植物花卉的保护，及时协助公园制止破坏绿化的现象（如盗窃、践踏等）。凡公园承包范围内新增植物，保养单位负责本地段的绿化种植和保养，不另增加保养费。绿化保养期间，由于更换植物、修剪等原因产生的垃圾及造成环境不洁，由保养单位负责清理、清洁。</w:t>
      </w:r>
    </w:p>
    <w:p>
      <w:pPr>
        <w:ind w:firstLine="372"/>
      </w:pPr>
      <w:r>
        <w:rPr>
          <w:sz w:val="24"/>
        </w:rPr>
        <w:t>7.保养单位按公园规定：每周星期一至星期五为保养种植时间，周六、日、节假日为管理看护时间（除特殊情况外）。为加强工作的计划性，保养单位每月1日拟出当月工作计划，经公园审定后才能实施。</w:t>
      </w:r>
    </w:p>
    <w:p>
      <w:pPr>
        <w:ind w:firstLine="372"/>
      </w:pPr>
      <w:r>
        <w:rPr>
          <w:sz w:val="24"/>
        </w:rPr>
        <w:t>8.保养单位必须备有必要的园林机械工具，如剪草机、抽水机、杀虫机、高枝剪及各式剪刀、铁耙、胶管、水桶、梯子、脚手架等工具。公园负责提供工具房作为工间休息和物料保管，但不可生火煮食，夜间不可留宿。</w:t>
      </w:r>
    </w:p>
    <w:p>
      <w:pPr>
        <w:ind w:firstLine="372"/>
      </w:pPr>
      <w:r>
        <w:rPr>
          <w:sz w:val="24"/>
        </w:rPr>
        <w:t>9.保养单位人员必须充分做到公园的一切财产保护工作（如节约用水、用电），如有发现保养单位人员浪费用水用电时，公园有权处罚。</w:t>
      </w:r>
    </w:p>
    <w:p>
      <w:pPr>
        <w:ind w:firstLine="372"/>
      </w:pPr>
      <w:r>
        <w:rPr>
          <w:color w:val="000000"/>
          <w:sz w:val="24"/>
        </w:rPr>
        <w:t>10.保养单位人员必须服从公园管理，遵守公园各项管理规定，不得在公园内住宿及生火煮食，要爱护公园内的一切设施，不得擅自拆除、损坏，如发现保养单位人员损毁设施，核定后按价赔偿及罚款。在公园内滋事或工作不当造成公园或游客的经济损失或构成刑事责任者，则由保养单位承担全部责任和负责经济赔偿。同时在工作过程中，保养单位工作人员要安全操作，出现工伤等一切责任，由保养单位负责。</w:t>
      </w:r>
    </w:p>
    <w:p/>
    <w:p/>
    <w:p>
      <w:pPr>
        <w:jc w:val="left"/>
      </w:pPr>
    </w:p>
    <w:p>
      <w:pPr>
        <w:jc w:val="both"/>
      </w:pPr>
      <w:r>
        <w:rPr>
          <w:b/>
          <w:sz w:val="28"/>
        </w:rPr>
        <w:t xml:space="preserve"> </w:t>
      </w:r>
    </w:p>
    <w:p>
      <w:pPr>
        <w:jc w:val="both"/>
      </w:pPr>
      <w:r>
        <w:rPr>
          <w:b/>
          <w:sz w:val="28"/>
        </w:rPr>
        <w:t>附件2：</w:t>
      </w:r>
      <w:r>
        <w:rPr>
          <w:b/>
          <w:color w:val="000000"/>
          <w:sz w:val="28"/>
        </w:rPr>
        <w:t>《广州文化公园绿化养护评分标准》</w:t>
      </w:r>
    </w:p>
    <w:tbl>
      <w:tblPr>
        <w:tblW w:w="0" w:type="auto"/>
        <w:tblBorders>
          <w:top w:val="none" w:color="000000" w:sz="4"/>
          <w:left w:val="none" w:color="000000" w:sz="4"/>
          <w:bottom w:val="none" w:color="000000" w:sz="4"/>
          <w:right w:val="none" w:color="000000" w:sz="4"/>
          <w:insideH w:val="none"/>
          <w:insideV w:val="none"/>
        </w:tblBorders>
      </w:tblPr>
      <w:tblGrid>
        <w:gridCol w:w="687"/>
        <w:gridCol w:w="775"/>
        <w:gridCol w:w="3378"/>
        <w:gridCol w:w="3466"/>
      </w:tblGrid>
      <w:tr>
        <w:tc>
          <w:tcPr>
            <w:tcW w:type="dxa" w:w="687"/>
            <w:tcBorders>
              <w:top w:val="single" w:color="000000" w:sz="4"/>
              <w:left w:val="single" w:color="000000" w:sz="4"/>
              <w:bottom w:val="single" w:color="000000" w:sz="4"/>
              <w:right w:val="single" w:color="000000" w:sz="4"/>
            </w:tcBorders>
          </w:tcPr>
          <w:p>
            <w:pPr>
              <w:jc w:val="center"/>
            </w:pPr>
            <w:r>
              <w:rPr>
                <w:b/>
                <w:sz w:val="24"/>
              </w:rPr>
              <w:t>项目</w:t>
            </w:r>
          </w:p>
        </w:tc>
        <w:tc>
          <w:tcPr>
            <w:tcW w:type="dxa" w:w="775"/>
            <w:tcBorders>
              <w:top w:val="single" w:color="000000" w:sz="4"/>
              <w:left w:val="none" w:color="000000" w:sz="4"/>
              <w:bottom w:val="single" w:color="000000" w:sz="4"/>
              <w:right w:val="single" w:color="000000" w:sz="4"/>
            </w:tcBorders>
          </w:tcPr>
          <w:p>
            <w:pPr>
              <w:jc w:val="center"/>
            </w:pPr>
            <w:r>
              <w:rPr>
                <w:b/>
                <w:sz w:val="24"/>
              </w:rPr>
              <w:t>编号</w:t>
            </w:r>
          </w:p>
        </w:tc>
        <w:tc>
          <w:tcPr>
            <w:tcW w:type="dxa" w:w="3378"/>
            <w:tcBorders>
              <w:top w:val="single" w:color="000000" w:sz="4"/>
              <w:left w:val="none" w:color="000000" w:sz="4"/>
              <w:bottom w:val="single" w:color="000000" w:sz="4"/>
              <w:right w:val="single" w:color="000000" w:sz="4"/>
            </w:tcBorders>
          </w:tcPr>
          <w:p>
            <w:pPr>
              <w:jc w:val="center"/>
            </w:pPr>
            <w:r>
              <w:rPr>
                <w:b/>
                <w:sz w:val="24"/>
              </w:rPr>
              <w:t>要求</w:t>
            </w:r>
          </w:p>
        </w:tc>
        <w:tc>
          <w:tcPr>
            <w:tcW w:type="dxa" w:w="3466"/>
            <w:tcBorders>
              <w:top w:val="single" w:color="000000" w:sz="4"/>
              <w:left w:val="none" w:color="000000" w:sz="4"/>
              <w:bottom w:val="single" w:color="000000" w:sz="4"/>
              <w:right w:val="single" w:color="000000" w:sz="4"/>
            </w:tcBorders>
          </w:tcPr>
          <w:p>
            <w:pPr>
              <w:jc w:val="center"/>
            </w:pPr>
            <w:r>
              <w:rPr>
                <w:b/>
                <w:sz w:val="24"/>
              </w:rPr>
              <w:t>考核标准</w:t>
            </w:r>
          </w:p>
        </w:tc>
      </w:tr>
      <w:tr>
        <w:tc>
          <w:tcPr>
            <w:tcW w:type="dxa" w:w="687"/>
            <w:vMerge w:val="restart"/>
            <w:tcBorders>
              <w:top w:val="none" w:color="000000" w:sz="4"/>
              <w:left w:val="single" w:color="000000" w:sz="4"/>
              <w:bottom w:val="single" w:color="000000" w:sz="4"/>
              <w:right w:val="single" w:color="000000" w:sz="4"/>
            </w:tcBorders>
          </w:tcPr>
          <w:p>
            <w:pPr>
              <w:jc w:val="center"/>
            </w:pPr>
            <w:r>
              <w:rPr>
                <w:sz w:val="24"/>
              </w:rPr>
              <w:t>组织管理</w:t>
            </w:r>
          </w:p>
        </w:tc>
        <w:tc>
          <w:tcPr>
            <w:tcW w:type="dxa" w:w="775"/>
            <w:tcBorders>
              <w:top w:val="none" w:color="000000" w:sz="4"/>
              <w:left w:val="none" w:color="000000" w:sz="4"/>
              <w:bottom w:val="single" w:color="000000" w:sz="4"/>
              <w:right w:val="single" w:color="000000" w:sz="4"/>
            </w:tcBorders>
          </w:tcPr>
          <w:p>
            <w:pPr>
              <w:jc w:val="center"/>
            </w:pPr>
            <w:r>
              <w:rPr>
                <w:sz w:val="24"/>
              </w:rPr>
              <w:t>1</w:t>
            </w:r>
          </w:p>
        </w:tc>
        <w:tc>
          <w:tcPr>
            <w:tcW w:type="dxa" w:w="3378"/>
            <w:tcBorders>
              <w:top w:val="none" w:color="000000" w:sz="4"/>
              <w:left w:val="none" w:color="000000" w:sz="4"/>
              <w:bottom w:val="single" w:color="000000" w:sz="4"/>
              <w:right w:val="single" w:color="000000" w:sz="4"/>
            </w:tcBorders>
          </w:tcPr>
          <w:p>
            <w:pPr>
              <w:jc w:val="both"/>
            </w:pPr>
            <w:r>
              <w:rPr>
                <w:sz w:val="24"/>
              </w:rPr>
              <w:t>公司管理制度健全，岗位职责明确；</w:t>
            </w:r>
          </w:p>
          <w:p>
            <w:pPr>
              <w:jc w:val="both"/>
            </w:pPr>
            <w:r>
              <w:rPr>
                <w:sz w:val="24"/>
              </w:rPr>
              <w:t>职工对岗位职责和管理制度掌握准确。</w:t>
            </w:r>
          </w:p>
        </w:tc>
        <w:tc>
          <w:tcPr>
            <w:tcW w:type="dxa" w:w="3466"/>
            <w:tcBorders>
              <w:top w:val="none" w:color="000000" w:sz="4"/>
              <w:left w:val="none" w:color="000000" w:sz="4"/>
              <w:bottom w:val="single" w:color="000000" w:sz="4"/>
              <w:right w:val="single" w:color="000000" w:sz="4"/>
            </w:tcBorders>
          </w:tcPr>
          <w:p>
            <w:pPr>
              <w:jc w:val="both"/>
            </w:pPr>
            <w:r>
              <w:rPr>
                <w:sz w:val="24"/>
              </w:rPr>
              <w:t>无管理制度扣1分，职工对岗位、制度不明确扣1分。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2</w:t>
            </w:r>
          </w:p>
        </w:tc>
        <w:tc>
          <w:tcPr>
            <w:tcW w:type="dxa" w:w="3378"/>
            <w:tcBorders>
              <w:top w:val="none" w:color="000000" w:sz="4"/>
              <w:left w:val="none" w:color="000000" w:sz="4"/>
              <w:bottom w:val="single" w:color="000000" w:sz="4"/>
              <w:right w:val="single" w:color="000000" w:sz="4"/>
            </w:tcBorders>
          </w:tcPr>
          <w:p>
            <w:pPr>
              <w:jc w:val="both"/>
            </w:pPr>
            <w:r>
              <w:rPr>
                <w:sz w:val="24"/>
              </w:rPr>
              <w:t>遵守劳动纪律，坚守工作岗位；</w:t>
            </w:r>
          </w:p>
          <w:p>
            <w:pPr>
              <w:jc w:val="both"/>
            </w:pPr>
            <w:r>
              <w:rPr>
                <w:sz w:val="24"/>
              </w:rPr>
              <w:t>工作认真负责，不做与工作无关的事情，按时上下班。</w:t>
            </w:r>
          </w:p>
        </w:tc>
        <w:tc>
          <w:tcPr>
            <w:tcW w:type="dxa" w:w="3466"/>
            <w:tcBorders>
              <w:top w:val="none" w:color="000000" w:sz="4"/>
              <w:left w:val="none" w:color="000000" w:sz="4"/>
              <w:bottom w:val="single" w:color="000000" w:sz="4"/>
              <w:right w:val="single" w:color="000000" w:sz="4"/>
            </w:tcBorders>
          </w:tcPr>
          <w:p>
            <w:pPr>
              <w:jc w:val="both"/>
            </w:pPr>
            <w:r>
              <w:rPr>
                <w:sz w:val="24"/>
              </w:rPr>
              <w:t>发现一次违纪现象扣0.5分；</w:t>
            </w:r>
          </w:p>
          <w:p>
            <w:pPr>
              <w:jc w:val="both"/>
            </w:pPr>
            <w:r>
              <w:rPr>
                <w:sz w:val="24"/>
              </w:rPr>
              <w:t>不按时上下班扣0.5分。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3</w:t>
            </w:r>
          </w:p>
        </w:tc>
        <w:tc>
          <w:tcPr>
            <w:tcW w:type="dxa" w:w="3378"/>
            <w:tcBorders>
              <w:top w:val="none" w:color="000000" w:sz="4"/>
              <w:left w:val="none" w:color="000000" w:sz="4"/>
              <w:bottom w:val="single" w:color="000000" w:sz="4"/>
              <w:right w:val="single" w:color="000000" w:sz="4"/>
            </w:tcBorders>
          </w:tcPr>
          <w:p>
            <w:pPr>
              <w:jc w:val="both"/>
            </w:pPr>
            <w:r>
              <w:rPr>
                <w:sz w:val="24"/>
              </w:rPr>
              <w:t>按合同要求保证出勤人数（每月人员流动不得超过10%）。</w:t>
            </w:r>
          </w:p>
        </w:tc>
        <w:tc>
          <w:tcPr>
            <w:tcW w:type="dxa" w:w="3466"/>
            <w:tcBorders>
              <w:top w:val="none" w:color="000000" w:sz="4"/>
              <w:left w:val="none" w:color="000000" w:sz="4"/>
              <w:bottom w:val="single" w:color="000000" w:sz="4"/>
              <w:right w:val="single" w:color="000000" w:sz="4"/>
            </w:tcBorders>
          </w:tcPr>
          <w:p>
            <w:pPr>
              <w:jc w:val="both"/>
            </w:pPr>
            <w:r>
              <w:rPr>
                <w:sz w:val="24"/>
              </w:rPr>
              <w:t>每次检查缺一人扣0.5分。</w:t>
            </w:r>
          </w:p>
        </w:tc>
      </w:tr>
      <w:tr>
        <w:tc>
          <w:tcPr>
            <w:tcW w:type="dxa" w:w="687"/>
            <w:vMerge w:val="restart"/>
            <w:tcBorders>
              <w:top w:val="none" w:color="000000" w:sz="4"/>
              <w:left w:val="single" w:color="000000" w:sz="4"/>
              <w:bottom w:val="single" w:color="000000" w:sz="4"/>
              <w:right w:val="single" w:color="000000" w:sz="4"/>
            </w:tcBorders>
          </w:tcPr>
          <w:p>
            <w:pPr>
              <w:jc w:val="center"/>
            </w:pPr>
            <w:r>
              <w:rPr>
                <w:sz w:val="24"/>
              </w:rPr>
              <w:t>工作态度</w:t>
            </w:r>
          </w:p>
        </w:tc>
        <w:tc>
          <w:tcPr>
            <w:tcW w:type="dxa" w:w="775"/>
            <w:tcBorders>
              <w:top w:val="none" w:color="000000" w:sz="4"/>
              <w:left w:val="none" w:color="000000" w:sz="4"/>
              <w:bottom w:val="single" w:color="000000" w:sz="4"/>
              <w:right w:val="single" w:color="000000" w:sz="4"/>
            </w:tcBorders>
          </w:tcPr>
          <w:p>
            <w:pPr>
              <w:jc w:val="center"/>
            </w:pPr>
            <w:r>
              <w:rPr>
                <w:sz w:val="24"/>
              </w:rPr>
              <w:t>4</w:t>
            </w:r>
          </w:p>
        </w:tc>
        <w:tc>
          <w:tcPr>
            <w:tcW w:type="dxa" w:w="3378"/>
            <w:tcBorders>
              <w:top w:val="none" w:color="000000" w:sz="4"/>
              <w:left w:val="none" w:color="000000" w:sz="4"/>
              <w:bottom w:val="single" w:color="000000" w:sz="4"/>
              <w:right w:val="single" w:color="000000" w:sz="4"/>
            </w:tcBorders>
          </w:tcPr>
          <w:p>
            <w:pPr>
              <w:jc w:val="both"/>
            </w:pPr>
            <w:r>
              <w:rPr>
                <w:sz w:val="24"/>
              </w:rPr>
              <w:t>对游客热情周到，语言文明，能认真做好解释和协调工作；</w:t>
            </w:r>
          </w:p>
          <w:p>
            <w:pPr>
              <w:jc w:val="both"/>
            </w:pPr>
            <w:r>
              <w:rPr>
                <w:sz w:val="24"/>
              </w:rPr>
              <w:t>不与游客发生争执。</w:t>
            </w:r>
          </w:p>
        </w:tc>
        <w:tc>
          <w:tcPr>
            <w:tcW w:type="dxa" w:w="3466"/>
            <w:tcBorders>
              <w:top w:val="none" w:color="000000" w:sz="4"/>
              <w:left w:val="none" w:color="000000" w:sz="4"/>
              <w:bottom w:val="single" w:color="000000" w:sz="4"/>
              <w:right w:val="single" w:color="000000" w:sz="4"/>
            </w:tcBorders>
          </w:tcPr>
          <w:p>
            <w:pPr>
              <w:jc w:val="both"/>
            </w:pPr>
            <w:r>
              <w:rPr>
                <w:sz w:val="24"/>
              </w:rPr>
              <w:t>发生一次与游客争执扣1分。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5</w:t>
            </w:r>
          </w:p>
        </w:tc>
        <w:tc>
          <w:tcPr>
            <w:tcW w:type="dxa" w:w="3378"/>
            <w:tcBorders>
              <w:top w:val="none" w:color="000000" w:sz="4"/>
              <w:left w:val="none" w:color="000000" w:sz="4"/>
              <w:bottom w:val="single" w:color="000000" w:sz="4"/>
              <w:right w:val="single" w:color="000000" w:sz="4"/>
            </w:tcBorders>
          </w:tcPr>
          <w:p>
            <w:pPr>
              <w:jc w:val="both"/>
            </w:pPr>
            <w:r>
              <w:rPr>
                <w:sz w:val="24"/>
              </w:rPr>
              <w:t>统一着装。</w:t>
            </w:r>
          </w:p>
        </w:tc>
        <w:tc>
          <w:tcPr>
            <w:tcW w:type="dxa" w:w="3466"/>
            <w:tcBorders>
              <w:top w:val="none" w:color="000000" w:sz="4"/>
              <w:left w:val="none" w:color="000000" w:sz="4"/>
              <w:bottom w:val="single" w:color="000000" w:sz="4"/>
              <w:right w:val="single" w:color="000000" w:sz="4"/>
            </w:tcBorders>
          </w:tcPr>
          <w:p>
            <w:pPr>
              <w:jc w:val="both"/>
            </w:pPr>
            <w:r>
              <w:rPr>
                <w:sz w:val="24"/>
              </w:rPr>
              <w:t>有一个工人不符合标准的扣0.5分。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6</w:t>
            </w:r>
          </w:p>
        </w:tc>
        <w:tc>
          <w:tcPr>
            <w:tcW w:type="dxa" w:w="3378"/>
            <w:tcBorders>
              <w:top w:val="none" w:color="000000" w:sz="4"/>
              <w:left w:val="none" w:color="000000" w:sz="4"/>
              <w:bottom w:val="single" w:color="000000" w:sz="4"/>
              <w:right w:val="single" w:color="000000" w:sz="4"/>
            </w:tcBorders>
          </w:tcPr>
          <w:p>
            <w:pPr>
              <w:jc w:val="both"/>
            </w:pPr>
            <w:r>
              <w:rPr>
                <w:sz w:val="24"/>
              </w:rPr>
              <w:t>上班时间不得在公众场所吸烟，不得袒胸露背、不得衣冠不整、不得赤脚或穿拖鞋上岗。</w:t>
            </w:r>
          </w:p>
        </w:tc>
        <w:tc>
          <w:tcPr>
            <w:tcW w:type="dxa" w:w="3466"/>
            <w:tcBorders>
              <w:top w:val="none" w:color="000000" w:sz="4"/>
              <w:left w:val="none" w:color="000000" w:sz="4"/>
              <w:bottom w:val="single" w:color="000000" w:sz="4"/>
              <w:right w:val="single" w:color="000000" w:sz="4"/>
            </w:tcBorders>
          </w:tcPr>
          <w:p>
            <w:pPr>
              <w:jc w:val="both"/>
            </w:pPr>
            <w:r>
              <w:rPr>
                <w:sz w:val="24"/>
              </w:rPr>
              <w:t>发现一次扣0.1分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7</w:t>
            </w:r>
          </w:p>
        </w:tc>
        <w:tc>
          <w:tcPr>
            <w:tcW w:type="dxa" w:w="3378"/>
            <w:tcBorders>
              <w:top w:val="none" w:color="000000" w:sz="4"/>
              <w:left w:val="none" w:color="000000" w:sz="4"/>
              <w:bottom w:val="single" w:color="000000" w:sz="4"/>
              <w:right w:val="single" w:color="000000" w:sz="4"/>
            </w:tcBorders>
          </w:tcPr>
          <w:p>
            <w:pPr>
              <w:jc w:val="both"/>
            </w:pPr>
            <w:r>
              <w:rPr>
                <w:sz w:val="24"/>
              </w:rPr>
              <w:t>服从工作安排，及时完成交代任务，不得顶撞，讨价还价，并按管理处规定时间完成工作任务。</w:t>
            </w:r>
          </w:p>
        </w:tc>
        <w:tc>
          <w:tcPr>
            <w:tcW w:type="dxa" w:w="3466"/>
            <w:tcBorders>
              <w:top w:val="none" w:color="000000" w:sz="4"/>
              <w:left w:val="none" w:color="000000" w:sz="4"/>
              <w:bottom w:val="single" w:color="000000" w:sz="4"/>
              <w:right w:val="single" w:color="000000" w:sz="4"/>
            </w:tcBorders>
          </w:tcPr>
          <w:p>
            <w:pPr>
              <w:jc w:val="both"/>
            </w:pPr>
            <w:r>
              <w:rPr>
                <w:sz w:val="24"/>
              </w:rPr>
              <w:t>违反规定，一次扣0.1分</w:t>
            </w:r>
          </w:p>
        </w:tc>
      </w:tr>
      <w:tr>
        <w:tc>
          <w:tcPr>
            <w:tcW w:type="dxa" w:w="687"/>
            <w:vMerge w:val="restart"/>
            <w:tcBorders>
              <w:top w:val="none" w:color="000000" w:sz="4"/>
              <w:left w:val="single" w:color="000000" w:sz="4"/>
              <w:bottom w:val="single" w:color="000000" w:sz="4"/>
              <w:right w:val="single" w:color="000000" w:sz="4"/>
            </w:tcBorders>
          </w:tcPr>
          <w:p>
            <w:pPr>
              <w:jc w:val="center"/>
            </w:pPr>
            <w:r>
              <w:rPr>
                <w:sz w:val="24"/>
              </w:rPr>
              <w:t>绿化养护记录归档管理</w:t>
            </w:r>
          </w:p>
        </w:tc>
        <w:tc>
          <w:tcPr>
            <w:tcW w:type="dxa" w:w="775"/>
            <w:tcBorders>
              <w:top w:val="none" w:color="000000" w:sz="4"/>
              <w:left w:val="none" w:color="000000" w:sz="4"/>
              <w:bottom w:val="single" w:color="000000" w:sz="4"/>
              <w:right w:val="single" w:color="000000" w:sz="4"/>
            </w:tcBorders>
          </w:tcPr>
          <w:p>
            <w:pPr>
              <w:jc w:val="center"/>
            </w:pPr>
            <w:r>
              <w:rPr>
                <w:sz w:val="24"/>
              </w:rPr>
              <w:t>8</w:t>
            </w:r>
          </w:p>
        </w:tc>
        <w:tc>
          <w:tcPr>
            <w:tcW w:type="dxa" w:w="3378"/>
            <w:tcBorders>
              <w:top w:val="none" w:color="000000" w:sz="4"/>
              <w:left w:val="none" w:color="000000" w:sz="4"/>
              <w:bottom w:val="single" w:color="000000" w:sz="4"/>
              <w:right w:val="single" w:color="000000" w:sz="4"/>
            </w:tcBorders>
          </w:tcPr>
          <w:p>
            <w:pPr>
              <w:jc w:val="both"/>
            </w:pPr>
            <w:r>
              <w:rPr>
                <w:sz w:val="24"/>
              </w:rPr>
              <w:t>按照履约验收方案，填报各类检查表格，进行全面绿化养护工作记录。按规定时间，将养护记录交采购人检查。</w:t>
            </w:r>
          </w:p>
        </w:tc>
        <w:tc>
          <w:tcPr>
            <w:tcW w:type="dxa" w:w="3466"/>
            <w:tcBorders>
              <w:top w:val="none" w:color="000000" w:sz="4"/>
              <w:left w:val="none" w:color="000000" w:sz="4"/>
              <w:bottom w:val="single" w:color="000000" w:sz="4"/>
              <w:right w:val="single" w:color="000000" w:sz="4"/>
            </w:tcBorders>
          </w:tcPr>
          <w:p>
            <w:pPr>
              <w:jc w:val="both"/>
            </w:pPr>
            <w:r>
              <w:rPr>
                <w:sz w:val="24"/>
              </w:rPr>
              <w:t>没有做好相关养护工作记录的，一例扣0.1分。没有按时提交养护记录资料的，每月扣1分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9</w:t>
            </w:r>
          </w:p>
        </w:tc>
        <w:tc>
          <w:tcPr>
            <w:tcW w:type="dxa" w:w="3378"/>
            <w:tcBorders>
              <w:top w:val="none" w:color="000000" w:sz="4"/>
              <w:left w:val="none" w:color="000000" w:sz="4"/>
              <w:bottom w:val="single" w:color="000000" w:sz="4"/>
              <w:right w:val="single" w:color="000000" w:sz="4"/>
            </w:tcBorders>
          </w:tcPr>
          <w:p>
            <w:pPr>
              <w:jc w:val="both"/>
            </w:pPr>
            <w:r>
              <w:rPr>
                <w:sz w:val="24"/>
              </w:rPr>
              <w:t>中标供应商负责对派驻现场的绿化保养员工进行安全、纪律及技能培训，并将培训记录复印件交采购人存档。</w:t>
            </w:r>
          </w:p>
        </w:tc>
        <w:tc>
          <w:tcPr>
            <w:tcW w:type="dxa" w:w="3466"/>
            <w:tcBorders>
              <w:top w:val="none" w:color="000000" w:sz="4"/>
              <w:left w:val="none" w:color="000000" w:sz="4"/>
              <w:bottom w:val="single" w:color="000000" w:sz="4"/>
              <w:right w:val="single" w:color="000000" w:sz="4"/>
            </w:tcBorders>
          </w:tcPr>
          <w:p>
            <w:pPr>
              <w:jc w:val="both"/>
            </w:pPr>
            <w:r>
              <w:rPr>
                <w:sz w:val="24"/>
              </w:rPr>
              <w:t>没有提供培训台账资料的，每月扣1分；</w:t>
            </w:r>
          </w:p>
        </w:tc>
      </w:tr>
      <w:tr>
        <w:tc>
          <w:tcPr>
            <w:tcW w:type="dxa" w:w="687"/>
            <w:vMerge w:val="restart"/>
            <w:tcBorders>
              <w:top w:val="none" w:color="000000" w:sz="4"/>
              <w:left w:val="single" w:color="000000" w:sz="4"/>
              <w:bottom w:val="single" w:color="000000" w:sz="4"/>
              <w:right w:val="single" w:color="000000" w:sz="4"/>
            </w:tcBorders>
          </w:tcPr>
          <w:p>
            <w:pPr>
              <w:jc w:val="center"/>
            </w:pPr>
            <w:r>
              <w:rPr>
                <w:sz w:val="24"/>
              </w:rPr>
              <w:t>绿化养护整体效果</w:t>
            </w:r>
          </w:p>
        </w:tc>
        <w:tc>
          <w:tcPr>
            <w:tcW w:type="dxa" w:w="775"/>
            <w:tcBorders>
              <w:top w:val="none" w:color="000000" w:sz="4"/>
              <w:left w:val="none" w:color="000000" w:sz="4"/>
              <w:bottom w:val="single" w:color="000000" w:sz="4"/>
              <w:right w:val="single" w:color="000000" w:sz="4"/>
            </w:tcBorders>
          </w:tcPr>
          <w:p>
            <w:pPr>
              <w:jc w:val="center"/>
            </w:pPr>
            <w:r>
              <w:rPr>
                <w:sz w:val="24"/>
              </w:rPr>
              <w:t>10</w:t>
            </w:r>
          </w:p>
        </w:tc>
        <w:tc>
          <w:tcPr>
            <w:tcW w:type="dxa" w:w="3378"/>
            <w:vMerge w:val="restart"/>
            <w:tcBorders>
              <w:top w:val="none" w:color="000000" w:sz="4"/>
              <w:left w:val="none" w:color="000000" w:sz="4"/>
              <w:bottom w:val="single" w:color="000000" w:sz="4"/>
              <w:right w:val="single" w:color="000000" w:sz="4"/>
            </w:tcBorders>
          </w:tcPr>
          <w:p>
            <w:pPr>
              <w:jc w:val="both"/>
            </w:pPr>
            <w:r>
              <w:rPr>
                <w:sz w:val="24"/>
              </w:rPr>
              <w:t>植物景观保持层次分明，绿化地段无黄土裸露，绿化带无垃圾，无杂物，秩序良好。</w:t>
            </w:r>
          </w:p>
        </w:tc>
        <w:tc>
          <w:tcPr>
            <w:tcW w:type="dxa" w:w="3466"/>
            <w:tcBorders>
              <w:top w:val="none" w:color="000000" w:sz="4"/>
              <w:left w:val="none" w:color="000000" w:sz="4"/>
              <w:bottom w:val="single" w:color="000000" w:sz="4"/>
              <w:right w:val="single" w:color="000000" w:sz="4"/>
            </w:tcBorders>
          </w:tcPr>
          <w:p>
            <w:pPr>
              <w:jc w:val="both"/>
            </w:pPr>
            <w:r>
              <w:rPr>
                <w:sz w:val="24"/>
              </w:rPr>
              <w:t>绿化地段出现黄土裸露的，一例扣0.2分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11</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both"/>
            </w:pPr>
            <w:r>
              <w:rPr>
                <w:sz w:val="24"/>
              </w:rPr>
              <w:t>因保养不善和绿化带卫生不到位导致管理中心在各类检查工作中失误的，当月扣2分。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12</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both"/>
            </w:pPr>
            <w:r>
              <w:rPr>
                <w:sz w:val="24"/>
              </w:rPr>
              <w:t>绿化地段较长时间有垃圾或杂物的，视情节轻重一例扣0.2-1分；</w:t>
            </w:r>
          </w:p>
        </w:tc>
      </w:tr>
      <w:tr>
        <w:tc>
          <w:tcPr>
            <w:tcW w:type="dxa" w:w="687"/>
            <w:vMerge w:val="restart"/>
            <w:tcBorders>
              <w:top w:val="none" w:color="000000" w:sz="4"/>
              <w:left w:val="single" w:color="000000" w:sz="4"/>
              <w:bottom w:val="single" w:color="000000" w:sz="4"/>
              <w:right w:val="single" w:color="000000" w:sz="4"/>
            </w:tcBorders>
          </w:tcPr>
          <w:p>
            <w:pPr>
              <w:jc w:val="center"/>
            </w:pPr>
            <w:r>
              <w:rPr>
                <w:sz w:val="24"/>
              </w:rPr>
              <w:t>乔木养护</w:t>
            </w:r>
          </w:p>
        </w:tc>
        <w:tc>
          <w:tcPr>
            <w:tcW w:type="dxa" w:w="775"/>
            <w:tcBorders>
              <w:top w:val="none" w:color="000000" w:sz="4"/>
              <w:left w:val="none" w:color="000000" w:sz="4"/>
              <w:bottom w:val="single" w:color="000000" w:sz="4"/>
              <w:right w:val="single" w:color="000000" w:sz="4"/>
            </w:tcBorders>
          </w:tcPr>
          <w:p>
            <w:pPr>
              <w:jc w:val="center"/>
            </w:pPr>
            <w:r>
              <w:rPr>
                <w:sz w:val="24"/>
              </w:rPr>
              <w:t>13</w:t>
            </w:r>
          </w:p>
        </w:tc>
        <w:tc>
          <w:tcPr>
            <w:tcW w:type="dxa" w:w="3378"/>
            <w:vMerge w:val="restart"/>
            <w:tcBorders>
              <w:top w:val="none" w:color="000000" w:sz="4"/>
              <w:left w:val="none" w:color="000000" w:sz="4"/>
              <w:bottom w:val="single" w:color="000000" w:sz="4"/>
              <w:right w:val="single" w:color="000000" w:sz="4"/>
            </w:tcBorders>
          </w:tcPr>
          <w:p>
            <w:pPr>
              <w:jc w:val="both"/>
            </w:pPr>
            <w:r>
              <w:rPr>
                <w:sz w:val="24"/>
              </w:rPr>
              <w:t>(1)保持树木生长良好，株型完整美观，叶色正常，无枯枝败叶，无病虫害发生；</w:t>
            </w:r>
          </w:p>
          <w:p>
            <w:pPr>
              <w:jc w:val="both"/>
            </w:pPr>
            <w:r>
              <w:rPr>
                <w:sz w:val="24"/>
              </w:rPr>
              <w:t>(2)要及时以环保填补材料补树洞；</w:t>
            </w:r>
          </w:p>
          <w:p>
            <w:pPr>
              <w:jc w:val="both"/>
            </w:pPr>
            <w:r>
              <w:rPr>
                <w:sz w:val="24"/>
              </w:rPr>
              <w:t>(3)及时清除荫枝、弱枝、病虫害枝；</w:t>
            </w:r>
          </w:p>
          <w:p>
            <w:pPr>
              <w:jc w:val="both"/>
            </w:pPr>
            <w:r>
              <w:rPr>
                <w:sz w:val="24"/>
              </w:rPr>
              <w:t>(4)根据乔木生长规律，每月1次对全园乔木进行保养性修剪，修剪日期需征得采购人同意；</w:t>
            </w:r>
          </w:p>
          <w:p>
            <w:pPr>
              <w:jc w:val="both"/>
            </w:pPr>
            <w:r>
              <w:rPr>
                <w:sz w:val="24"/>
              </w:rPr>
              <w:t>(5)每年根据树木的健康及安全性评估报告，对存在安全隐患的乔木进行修剪、复种、支撑、封涂等抢险应急抢险处理。</w:t>
            </w:r>
          </w:p>
        </w:tc>
        <w:tc>
          <w:tcPr>
            <w:tcW w:type="dxa" w:w="3466"/>
            <w:tcBorders>
              <w:top w:val="none" w:color="000000" w:sz="4"/>
              <w:left w:val="none" w:color="000000" w:sz="4"/>
              <w:bottom w:val="single" w:color="000000" w:sz="4"/>
              <w:right w:val="single" w:color="000000" w:sz="4"/>
            </w:tcBorders>
          </w:tcPr>
          <w:p>
            <w:pPr>
              <w:jc w:val="both"/>
            </w:pPr>
            <w:r>
              <w:rPr>
                <w:sz w:val="24"/>
              </w:rPr>
              <w:t>乔木生长不良，株型凌乱的，每株扣0.2分。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14</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both"/>
            </w:pPr>
            <w:r>
              <w:rPr>
                <w:sz w:val="24"/>
              </w:rPr>
              <w:t>未定期修枝整型或不按要求修剪整形，影响景观的，每处扣0.5分；修剪不完善的，每处扣0.2分。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15</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both"/>
            </w:pPr>
            <w:r>
              <w:rPr>
                <w:sz w:val="24"/>
              </w:rPr>
              <w:t>出现荫枝、弱枝、病虫害枝、枯枝败叶的，不及时处理，每处扣0.5分；无及时处理枯树、危树的，每处扣2分；因枯枝落下，伤及游人或车辆的，一例扣3分。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16</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both"/>
            </w:pPr>
            <w:r>
              <w:rPr>
                <w:sz w:val="24"/>
              </w:rPr>
              <w:t>树木因养护不善发生枯死，除由中标供应商负责补种外，视情节轻重扣2-5分。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17</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both"/>
            </w:pPr>
            <w:r>
              <w:rPr>
                <w:sz w:val="24"/>
              </w:rPr>
              <w:t>未根据乔木生长规律，适当进行保养性修剪，或修剪日期未征得采购人同意，一例扣2-5分，并视情况根据合同扣除相应修剪费用。</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18</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both"/>
            </w:pPr>
            <w:r>
              <w:rPr>
                <w:sz w:val="24"/>
              </w:rPr>
              <w:t>未按要求对存在安全隐患的乔木进行应急处理，或者处理前未征得采购人同意，一例扣2-5分。</w:t>
            </w:r>
          </w:p>
        </w:tc>
      </w:tr>
      <w:tr>
        <w:tc>
          <w:tcPr>
            <w:tcW w:type="dxa" w:w="687"/>
            <w:vMerge w:val="restart"/>
            <w:tcBorders>
              <w:top w:val="none" w:color="000000" w:sz="4"/>
              <w:left w:val="single" w:color="000000" w:sz="4"/>
              <w:bottom w:val="single" w:color="000000" w:sz="4"/>
              <w:right w:val="single" w:color="000000" w:sz="4"/>
            </w:tcBorders>
          </w:tcPr>
          <w:p>
            <w:pPr>
              <w:jc w:val="center"/>
            </w:pPr>
            <w:r>
              <w:rPr>
                <w:color w:val="000000"/>
                <w:sz w:val="24"/>
              </w:rPr>
              <w:t>草</w:t>
            </w:r>
            <w:r>
              <w:rPr>
                <w:sz w:val="24"/>
              </w:rPr>
              <w:t>地</w:t>
            </w:r>
            <w:r>
              <w:rPr>
                <w:color w:val="000000"/>
                <w:sz w:val="24"/>
              </w:rPr>
              <w:t>养护</w:t>
            </w:r>
          </w:p>
        </w:tc>
        <w:tc>
          <w:tcPr>
            <w:tcW w:type="dxa" w:w="775"/>
            <w:tcBorders>
              <w:top w:val="none" w:color="000000" w:sz="4"/>
              <w:left w:val="none" w:color="000000" w:sz="4"/>
              <w:bottom w:val="single" w:color="000000" w:sz="4"/>
              <w:right w:val="single" w:color="000000" w:sz="4"/>
            </w:tcBorders>
          </w:tcPr>
          <w:p>
            <w:pPr>
              <w:jc w:val="center"/>
            </w:pPr>
            <w:r>
              <w:rPr>
                <w:sz w:val="24"/>
              </w:rPr>
              <w:t>19</w:t>
            </w:r>
          </w:p>
        </w:tc>
        <w:tc>
          <w:tcPr>
            <w:tcW w:type="dxa" w:w="3378"/>
            <w:vMerge w:val="restart"/>
            <w:tcBorders>
              <w:top w:val="none" w:color="000000" w:sz="4"/>
              <w:left w:val="none" w:color="000000" w:sz="4"/>
              <w:bottom w:val="single" w:color="000000" w:sz="4"/>
              <w:right w:val="single" w:color="000000" w:sz="4"/>
            </w:tcBorders>
          </w:tcPr>
          <w:p>
            <w:pPr>
              <w:jc w:val="left"/>
            </w:pPr>
            <w:r>
              <w:rPr>
                <w:sz w:val="24"/>
              </w:rPr>
              <w:t>(1)草地生长良好、四季常绿，边缘线清楚，草长不超过8厘米，无杂草，草地平整，无裸露地块，无缺损；</w:t>
            </w:r>
          </w:p>
          <w:p>
            <w:pPr>
              <w:jc w:val="left"/>
            </w:pPr>
            <w:r>
              <w:rPr>
                <w:sz w:val="24"/>
              </w:rPr>
              <w:t>(2)做好淋水、施肥、除杂草、喷药及草地的卫生管理；</w:t>
            </w:r>
          </w:p>
          <w:p>
            <w:pPr>
              <w:jc w:val="left"/>
            </w:pPr>
            <w:r>
              <w:rPr>
                <w:sz w:val="24"/>
              </w:rPr>
              <w:t>(3)必须在剪草当天，将剪下的草清出草坪；</w:t>
            </w:r>
          </w:p>
          <w:p>
            <w:pPr>
              <w:jc w:val="left"/>
            </w:pPr>
            <w:r>
              <w:rPr>
                <w:sz w:val="24"/>
              </w:rPr>
              <w:t>(4)及时采用正确的方法，对草坪进行养护保证成活和效果。</w:t>
            </w:r>
          </w:p>
        </w:tc>
        <w:tc>
          <w:tcPr>
            <w:tcW w:type="dxa" w:w="3466"/>
            <w:tcBorders>
              <w:top w:val="none" w:color="000000" w:sz="4"/>
              <w:left w:val="none" w:color="000000" w:sz="4"/>
              <w:bottom w:val="single" w:color="000000" w:sz="4"/>
              <w:right w:val="single" w:color="000000" w:sz="4"/>
            </w:tcBorders>
          </w:tcPr>
          <w:p>
            <w:pPr>
              <w:jc w:val="left"/>
            </w:pPr>
            <w:r>
              <w:rPr>
                <w:sz w:val="24"/>
              </w:rPr>
              <w:t>草地长势不良的，每㎡扣0.5分。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20</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left"/>
            </w:pPr>
            <w:r>
              <w:rPr>
                <w:sz w:val="24"/>
              </w:rPr>
              <w:t>草地未定期填沙整平或边缘线不清楚的，每处扣1.5分；草地缺损而未填补的，每㎡扣2分；剪草后未于当天清理碎草的，一例扣１分。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21</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left"/>
            </w:pPr>
            <w:r>
              <w:rPr>
                <w:sz w:val="24"/>
              </w:rPr>
              <w:t>草地发生病虫害不及时处理的，每㎡扣1分。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22</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left"/>
            </w:pPr>
            <w:r>
              <w:rPr>
                <w:sz w:val="24"/>
              </w:rPr>
              <w:t>未及时养护草地，或养护力度不足、养护方法有误，造成草地焦黄、有斑块的，视情节轻重扣3-5分。</w:t>
            </w:r>
          </w:p>
        </w:tc>
      </w:tr>
      <w:tr>
        <w:tc>
          <w:tcPr>
            <w:tcW w:type="dxa" w:w="687"/>
            <w:vMerge w:val="restart"/>
            <w:tcBorders>
              <w:top w:val="none" w:color="000000" w:sz="4"/>
              <w:left w:val="single" w:color="000000" w:sz="4"/>
              <w:bottom w:val="single" w:color="000000" w:sz="4"/>
              <w:right w:val="single" w:color="000000" w:sz="4"/>
            </w:tcBorders>
          </w:tcPr>
          <w:p>
            <w:pPr>
              <w:jc w:val="center"/>
            </w:pPr>
            <w:r>
              <w:rPr>
                <w:sz w:val="24"/>
              </w:rPr>
              <w:t>安全防范措施要求</w:t>
            </w:r>
          </w:p>
        </w:tc>
        <w:tc>
          <w:tcPr>
            <w:tcW w:type="dxa" w:w="775"/>
            <w:tcBorders>
              <w:top w:val="none" w:color="000000" w:sz="4"/>
              <w:left w:val="none" w:color="000000" w:sz="4"/>
              <w:bottom w:val="single" w:color="000000" w:sz="4"/>
              <w:right w:val="single" w:color="000000" w:sz="4"/>
            </w:tcBorders>
          </w:tcPr>
          <w:p>
            <w:pPr>
              <w:jc w:val="center"/>
            </w:pPr>
            <w:r>
              <w:rPr>
                <w:sz w:val="24"/>
              </w:rPr>
              <w:t>23</w:t>
            </w:r>
          </w:p>
        </w:tc>
        <w:tc>
          <w:tcPr>
            <w:tcW w:type="dxa" w:w="3378"/>
            <w:vMerge w:val="restart"/>
            <w:tcBorders>
              <w:top w:val="none" w:color="000000" w:sz="4"/>
              <w:left w:val="none" w:color="000000" w:sz="4"/>
              <w:bottom w:val="single" w:color="000000" w:sz="4"/>
              <w:right w:val="single" w:color="000000" w:sz="4"/>
            </w:tcBorders>
          </w:tcPr>
          <w:p>
            <w:pPr>
              <w:jc w:val="left"/>
            </w:pPr>
            <w:r>
              <w:rPr>
                <w:sz w:val="24"/>
              </w:rPr>
              <w:t>(1)所用化肥、农药要放在指定地点并加锁，由专人管理；</w:t>
            </w:r>
          </w:p>
          <w:p>
            <w:pPr>
              <w:jc w:val="left"/>
            </w:pPr>
            <w:r>
              <w:rPr>
                <w:sz w:val="24"/>
              </w:rPr>
              <w:t>(2)在喷洒农药、化肥时，使用的工具器械及药品必须随人走。必须派人员到现场守护，提醒游客或在喷药现场放置悬挂明显标识物；</w:t>
            </w:r>
          </w:p>
          <w:p>
            <w:pPr>
              <w:jc w:val="left"/>
            </w:pPr>
            <w:r>
              <w:rPr>
                <w:sz w:val="24"/>
              </w:rPr>
              <w:t>(3)喷药时间控制在下午五点半后游人较少时段，计划外的全园性喷药工作，必须先取得采购人的批准。</w:t>
            </w:r>
          </w:p>
        </w:tc>
        <w:tc>
          <w:tcPr>
            <w:tcW w:type="dxa" w:w="3466"/>
            <w:tcBorders>
              <w:top w:val="none" w:color="000000" w:sz="4"/>
              <w:left w:val="none" w:color="000000" w:sz="4"/>
              <w:bottom w:val="single" w:color="000000" w:sz="4"/>
              <w:right w:val="single" w:color="000000" w:sz="4"/>
            </w:tcBorders>
          </w:tcPr>
          <w:p>
            <w:pPr>
              <w:jc w:val="left"/>
            </w:pPr>
            <w:r>
              <w:rPr>
                <w:sz w:val="24"/>
              </w:rPr>
              <w:t>农药喷淋机械及化肥、农药、汽油未按规定摆放在指定地点，并加锁管理，未按要求摆放和加锁管理一例扣0.5分。在施用化肥、农药、汽油时，未随人员携带而随意摆放的，一例扣0.5分。喷药现场无人守护或无明显标识，不提醒游客的，一例扣0.5分。</w:t>
            </w:r>
          </w:p>
        </w:tc>
      </w:tr>
      <w:tr>
        <w:tc>
          <w:tcPr>
            <w:tcW w:type="dxa" w:w="687"/>
            <w:vMerge/>
            <w:tcBorders>
              <w:top w:val="none" w:color="000000" w:sz="4"/>
              <w:left w:val="singl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Pr>
          <w:p>
            <w:pPr>
              <w:jc w:val="center"/>
            </w:pPr>
            <w:r>
              <w:rPr>
                <w:sz w:val="24"/>
              </w:rPr>
              <w:t>24</w:t>
            </w:r>
          </w:p>
        </w:tc>
        <w:tc>
          <w:tcPr>
            <w:tcW w:type="dxa" w:w="3378"/>
            <w:vMerge/>
            <w:tcBorders>
              <w:top w:val="none" w:color="000000" w:sz="4"/>
              <w:left w:val="none" w:color="000000" w:sz="4"/>
              <w:bottom w:val="single" w:color="000000" w:sz="4"/>
              <w:right w:val="single" w:color="000000" w:sz="4"/>
            </w:tcBorders>
          </w:tcPr>
          <w:p/>
        </w:tc>
        <w:tc>
          <w:tcPr>
            <w:tcW w:type="dxa" w:w="3466"/>
            <w:tcBorders>
              <w:top w:val="none" w:color="000000" w:sz="4"/>
              <w:left w:val="none" w:color="000000" w:sz="4"/>
              <w:bottom w:val="single" w:color="000000" w:sz="4"/>
              <w:right w:val="single" w:color="000000" w:sz="4"/>
            </w:tcBorders>
          </w:tcPr>
          <w:p>
            <w:pPr>
              <w:jc w:val="left"/>
            </w:pPr>
            <w:r>
              <w:rPr>
                <w:sz w:val="24"/>
              </w:rPr>
              <w:t>未按规定施用化肥、农药，或未经过采购人同意擅自改变喷药时间，造成游客损伤，受到投诉的，除按相应损失进行赔偿外，一例扣1-3分。</w:t>
            </w:r>
          </w:p>
        </w:tc>
      </w:tr>
    </w:tbl>
    <w:p>
      <w:pPr>
        <w:jc w:val="both"/>
      </w:pPr>
    </w:p>
    <w:p>
      <w:r>
        <w:rPr/>
        <w:t xml:space="preserve"> </w:t>
      </w:r>
    </w:p>
    <w:p>
      <w:r>
        <w:rPr>
          <w:b/>
          <w:sz w:val="24"/>
        </w:rPr>
        <w:t>附件3：固定费用报价明细表</w:t>
      </w:r>
    </w:p>
    <w:p>
      <w:pPr>
        <w:jc w:val="right"/>
      </w:pPr>
      <w:r>
        <w:rPr>
          <w:sz w:val="24"/>
        </w:rPr>
        <w:t xml:space="preserve">                     [货币单位：人民币元]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3016"/>
        <w:gridCol w:w="1137"/>
      </w:tblGrid>
      <w:tr>
        <w:tc>
          <w:tcPr>
            <w:tcW w:type="dxa" w:w="2076"/>
            <w:tcBorders>
              <w:top w:val="single" w:color="000000" w:sz="4"/>
              <w:left w:val="single" w:color="000000" w:sz="4"/>
              <w:bottom w:val="single" w:color="000000" w:sz="4"/>
              <w:right w:val="single" w:color="000000" w:sz="4"/>
            </w:tcBorders>
          </w:tcPr>
          <w:p>
            <w:pPr>
              <w:jc w:val="center"/>
            </w:pPr>
            <w:r>
              <w:rPr>
                <w:sz w:val="24"/>
              </w:rPr>
              <w:t>序号</w:t>
            </w:r>
          </w:p>
        </w:tc>
        <w:tc>
          <w:tcPr>
            <w:tcW w:type="dxa" w:w="2076"/>
            <w:tcBorders>
              <w:top w:val="single" w:color="000000" w:sz="4"/>
              <w:left w:val="none" w:color="000000" w:sz="4"/>
              <w:bottom w:val="single" w:color="000000" w:sz="4"/>
              <w:right w:val="single" w:color="000000" w:sz="4"/>
            </w:tcBorders>
          </w:tcPr>
          <w:p>
            <w:pPr>
              <w:jc w:val="center"/>
            </w:pPr>
            <w:r>
              <w:rPr>
                <w:sz w:val="24"/>
              </w:rPr>
              <w:t>内容</w:t>
            </w:r>
          </w:p>
        </w:tc>
        <w:tc>
          <w:tcPr>
            <w:tcW w:type="dxa" w:w="3016"/>
            <w:tcBorders>
              <w:top w:val="single" w:color="000000" w:sz="4"/>
              <w:left w:val="none" w:color="000000" w:sz="4"/>
              <w:bottom w:val="single" w:color="000000" w:sz="4"/>
              <w:right w:val="single" w:color="000000" w:sz="4"/>
            </w:tcBorders>
          </w:tcPr>
          <w:p>
            <w:pPr>
              <w:jc w:val="center"/>
            </w:pPr>
            <w:r>
              <w:rPr>
                <w:sz w:val="24"/>
              </w:rPr>
              <w:t>报价</w:t>
            </w:r>
          </w:p>
        </w:tc>
        <w:tc>
          <w:tcPr>
            <w:tcW w:type="dxa" w:w="1137"/>
            <w:tcBorders>
              <w:top w:val="single" w:color="000000" w:sz="4"/>
              <w:left w:val="none" w:color="000000" w:sz="4"/>
              <w:bottom w:val="single" w:color="000000" w:sz="4"/>
              <w:right w:val="single" w:color="000000" w:sz="4"/>
            </w:tcBorders>
          </w:tcPr>
          <w:p>
            <w:pPr>
              <w:jc w:val="center"/>
            </w:pPr>
            <w:r>
              <w:rPr>
                <w:sz w:val="24"/>
              </w:rPr>
              <w:t>备注</w:t>
            </w:r>
          </w:p>
        </w:tc>
      </w:tr>
      <w:tr>
        <w:tc>
          <w:tcPr>
            <w:tcW w:type="dxa" w:w="2076"/>
            <w:tcBorders>
              <w:top w:val="none" w:color="000000" w:sz="4"/>
              <w:left w:val="single" w:color="000000" w:sz="4"/>
              <w:bottom w:val="single" w:color="000000" w:sz="4"/>
              <w:right w:val="single" w:color="000000" w:sz="4"/>
            </w:tcBorders>
          </w:tcPr>
          <w:p>
            <w:pPr>
              <w:jc w:val="center"/>
            </w:pPr>
            <w:r>
              <w:rPr>
                <w:sz w:val="24"/>
              </w:rPr>
              <w:t>1</w:t>
            </w:r>
          </w:p>
        </w:tc>
        <w:tc>
          <w:tcPr>
            <w:tcW w:type="dxa" w:w="2076"/>
            <w:tcBorders>
              <w:top w:val="none" w:color="000000" w:sz="4"/>
              <w:left w:val="none" w:color="000000" w:sz="4"/>
              <w:bottom w:val="single" w:color="000000" w:sz="4"/>
              <w:right w:val="single" w:color="000000" w:sz="4"/>
            </w:tcBorders>
          </w:tcPr>
          <w:p>
            <w:pPr>
              <w:jc w:val="center"/>
            </w:pPr>
            <w:r>
              <w:rPr>
                <w:sz w:val="24"/>
              </w:rPr>
              <w:t>固定费用报价</w:t>
            </w:r>
          </w:p>
        </w:tc>
        <w:tc>
          <w:tcPr>
            <w:tcW w:type="dxa" w:w="3016"/>
            <w:tcBorders>
              <w:top w:val="none" w:color="000000" w:sz="4"/>
              <w:left w:val="none" w:color="000000" w:sz="4"/>
              <w:bottom w:val="single" w:color="000000" w:sz="4"/>
              <w:right w:val="single" w:color="000000" w:sz="4"/>
            </w:tcBorders>
          </w:tcPr>
          <w:p>
            <w:pPr>
              <w:jc w:val="center"/>
            </w:pPr>
          </w:p>
        </w:tc>
        <w:tc>
          <w:tcPr>
            <w:tcW w:type="dxa" w:w="1137"/>
            <w:tcBorders>
              <w:top w:val="none" w:color="000000" w:sz="4"/>
              <w:left w:val="none" w:color="000000" w:sz="4"/>
              <w:bottom w:val="single" w:color="000000" w:sz="4"/>
              <w:right w:val="single" w:color="000000" w:sz="4"/>
            </w:tcBorders>
          </w:tcPr>
          <w:p>
            <w:pPr>
              <w:jc w:val="center"/>
            </w:pPr>
          </w:p>
        </w:tc>
      </w:tr>
      <w:tr>
        <w:tc>
          <w:tcPr>
            <w:tcW w:type="dxa" w:w="4152"/>
            <w:gridSpan w:val="2"/>
            <w:tcBorders>
              <w:top w:val="none" w:color="000000" w:sz="4"/>
              <w:left w:val="single" w:color="000000" w:sz="4"/>
              <w:bottom w:val="single" w:color="000000" w:sz="4"/>
              <w:right w:val="single" w:color="000000" w:sz="4"/>
            </w:tcBorders>
          </w:tcPr>
          <w:p>
            <w:pPr>
              <w:jc w:val="center"/>
            </w:pPr>
            <w:r>
              <w:rPr>
                <w:b/>
                <w:sz w:val="24"/>
              </w:rPr>
              <w:t>合计</w:t>
            </w:r>
          </w:p>
        </w:tc>
        <w:tc>
          <w:tcPr>
            <w:tcW w:type="dxa" w:w="3016"/>
            <w:tcBorders>
              <w:top w:val="none" w:color="000000" w:sz="4"/>
              <w:left w:val="none" w:color="000000" w:sz="4"/>
              <w:bottom w:val="single" w:color="000000" w:sz="4"/>
              <w:right w:val="single" w:color="000000" w:sz="4"/>
            </w:tcBorders>
          </w:tcPr>
          <w:p>
            <w:pPr>
              <w:jc w:val="center"/>
            </w:pPr>
          </w:p>
        </w:tc>
        <w:tc>
          <w:tcPr>
            <w:tcW w:type="dxa" w:w="1137"/>
            <w:tcBorders>
              <w:top w:val="none" w:color="000000" w:sz="4"/>
              <w:left w:val="none" w:color="000000" w:sz="4"/>
              <w:bottom w:val="single" w:color="000000" w:sz="4"/>
              <w:right w:val="single" w:color="000000" w:sz="4"/>
            </w:tcBorders>
          </w:tcPr>
          <w:p>
            <w:pPr>
              <w:jc w:val="center"/>
            </w:pPr>
          </w:p>
        </w:tc>
      </w:tr>
    </w:tbl>
    <w:p>
      <w:r>
        <w:rPr>
          <w:sz w:val="24"/>
        </w:rPr>
        <w:t>填报要求：</w:t>
      </w:r>
    </w:p>
    <w:p>
      <w:r>
        <w:rPr>
          <w:sz w:val="24"/>
        </w:rPr>
        <w:t>1.固定费投标最高限价为1250000元。</w:t>
      </w:r>
    </w:p>
    <w:p>
      <w:r>
        <w:rPr>
          <w:sz w:val="24"/>
        </w:rPr>
        <w:t>2.服务期内如遇物价水平及人员薪金的调整因素，固定费用按中标金额支付不作变动。报价时请充分考虑价格成本上升相关因素。</w:t>
      </w:r>
    </w:p>
    <w:p>
      <w:pPr>
        <w:jc w:val="both"/>
      </w:pPr>
    </w:p>
    <w:p>
      <w:r>
        <w:rPr/>
        <w:t xml:space="preserve"> </w:t>
      </w:r>
    </w:p>
    <w:p>
      <w:r>
        <w:rPr>
          <w:b/>
          <w:sz w:val="24"/>
        </w:rPr>
        <w:t>附件4:独立费用报价明细表</w:t>
      </w:r>
    </w:p>
    <w:p>
      <w:pPr>
        <w:jc w:val="right"/>
      </w:pPr>
      <w:r>
        <w:rPr>
          <w:sz w:val="24"/>
        </w:rPr>
        <w:t>[货币单位：人民币元]</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8"/>
        <w:gridCol w:w="2543"/>
        <w:gridCol w:w="1017"/>
        <w:gridCol w:w="4068"/>
      </w:tblGrid>
      <w:tr>
        <w:tc>
          <w:tcPr>
            <w:tcW w:type="dxa" w:w="678"/>
            <w:tcBorders>
              <w:top w:val="single" w:color="000000" w:sz="4"/>
              <w:left w:val="single" w:color="000000" w:sz="4"/>
              <w:bottom w:val="single" w:color="000000" w:sz="4"/>
              <w:right w:val="single" w:color="000000" w:sz="4"/>
            </w:tcBorders>
          </w:tcPr>
          <w:p>
            <w:pPr>
              <w:jc w:val="center"/>
            </w:pPr>
            <w:r>
              <w:rPr>
                <w:sz w:val="24"/>
              </w:rPr>
              <w:t>序号</w:t>
            </w:r>
          </w:p>
        </w:tc>
        <w:tc>
          <w:tcPr>
            <w:tcW w:type="dxa" w:w="2543"/>
            <w:tcBorders>
              <w:top w:val="single" w:color="000000" w:sz="4"/>
              <w:left w:val="none" w:color="000000" w:sz="4"/>
              <w:bottom w:val="single" w:color="000000" w:sz="4"/>
              <w:right w:val="single" w:color="000000" w:sz="4"/>
            </w:tcBorders>
          </w:tcPr>
          <w:p>
            <w:pPr>
              <w:jc w:val="center"/>
            </w:pPr>
            <w:r>
              <w:rPr>
                <w:sz w:val="24"/>
              </w:rPr>
              <w:t>分项内容</w:t>
            </w:r>
          </w:p>
        </w:tc>
        <w:tc>
          <w:tcPr>
            <w:tcW w:type="dxa" w:w="1017"/>
            <w:tcBorders>
              <w:top w:val="single" w:color="000000" w:sz="4"/>
              <w:left w:val="none" w:color="000000" w:sz="4"/>
              <w:bottom w:val="single" w:color="000000" w:sz="4"/>
              <w:right w:val="single" w:color="000000" w:sz="4"/>
            </w:tcBorders>
          </w:tcPr>
          <w:p>
            <w:pPr>
              <w:jc w:val="center"/>
            </w:pPr>
            <w:r>
              <w:rPr>
                <w:b/>
                <w:sz w:val="24"/>
              </w:rPr>
              <w:t>报价</w:t>
            </w:r>
          </w:p>
        </w:tc>
        <w:tc>
          <w:tcPr>
            <w:tcW w:type="dxa" w:w="4068"/>
            <w:tcBorders>
              <w:top w:val="single" w:color="000000" w:sz="4"/>
              <w:left w:val="none" w:color="000000" w:sz="4"/>
              <w:bottom w:val="single" w:color="000000" w:sz="4"/>
              <w:right w:val="single" w:color="000000" w:sz="4"/>
            </w:tcBorders>
          </w:tcPr>
          <w:p>
            <w:pPr>
              <w:jc w:val="center"/>
            </w:pPr>
            <w:r>
              <w:rPr>
                <w:b/>
                <w:sz w:val="24"/>
              </w:rPr>
              <w:t>备注</w:t>
            </w:r>
          </w:p>
        </w:tc>
      </w:tr>
      <w:tr>
        <w:tc>
          <w:tcPr>
            <w:tcW w:type="dxa" w:w="678"/>
            <w:tcBorders>
              <w:top w:val="none" w:color="000000" w:sz="4"/>
              <w:left w:val="single" w:color="000000" w:sz="4"/>
              <w:bottom w:val="single" w:color="000000" w:sz="4"/>
              <w:right w:val="single" w:color="000000" w:sz="4"/>
            </w:tcBorders>
          </w:tcPr>
          <w:p>
            <w:pPr>
              <w:jc w:val="center"/>
            </w:pPr>
            <w:r>
              <w:rPr>
                <w:sz w:val="24"/>
              </w:rPr>
              <w:t>1</w:t>
            </w:r>
          </w:p>
        </w:tc>
        <w:tc>
          <w:tcPr>
            <w:tcW w:type="dxa" w:w="2543"/>
            <w:tcBorders>
              <w:top w:val="none" w:color="000000" w:sz="4"/>
              <w:left w:val="none" w:color="000000" w:sz="4"/>
              <w:bottom w:val="single" w:color="000000" w:sz="4"/>
              <w:right w:val="single" w:color="000000" w:sz="4"/>
            </w:tcBorders>
          </w:tcPr>
          <w:p>
            <w:pPr>
              <w:jc w:val="center"/>
            </w:pPr>
            <w:r>
              <w:rPr>
                <w:sz w:val="24"/>
              </w:rPr>
              <w:t>苗木费用</w:t>
            </w:r>
          </w:p>
        </w:tc>
        <w:tc>
          <w:tcPr>
            <w:tcW w:type="dxa" w:w="1017"/>
            <w:tcBorders>
              <w:top w:val="none" w:color="000000" w:sz="4"/>
              <w:left w:val="none" w:color="000000" w:sz="4"/>
              <w:bottom w:val="single" w:color="000000" w:sz="4"/>
              <w:right w:val="single" w:color="000000" w:sz="4"/>
            </w:tcBorders>
          </w:tcPr>
          <w:p>
            <w:pPr>
              <w:jc w:val="center"/>
            </w:pPr>
          </w:p>
        </w:tc>
        <w:tc>
          <w:tcPr>
            <w:tcW w:type="dxa" w:w="4068"/>
            <w:tcBorders>
              <w:top w:val="none" w:color="000000" w:sz="4"/>
              <w:left w:val="none" w:color="000000" w:sz="4"/>
              <w:bottom w:val="single" w:color="000000" w:sz="4"/>
              <w:right w:val="single" w:color="000000" w:sz="4"/>
            </w:tcBorders>
          </w:tcPr>
          <w:p>
            <w:r>
              <w:rPr>
                <w:sz w:val="24"/>
              </w:rPr>
              <w:t>报价应与附件5：文化公园片区苗木补植报价表（15.5个月）报价相符。本项最高限价为129万元。</w:t>
            </w:r>
          </w:p>
        </w:tc>
      </w:tr>
      <w:tr>
        <w:tc>
          <w:tcPr>
            <w:tcW w:type="dxa" w:w="678"/>
            <w:tcBorders>
              <w:top w:val="none" w:color="000000" w:sz="4"/>
              <w:left w:val="single" w:color="000000" w:sz="4"/>
              <w:bottom w:val="single" w:color="000000" w:sz="4"/>
              <w:right w:val="single" w:color="000000" w:sz="4"/>
            </w:tcBorders>
          </w:tcPr>
          <w:p>
            <w:pPr>
              <w:jc w:val="center"/>
            </w:pPr>
            <w:r>
              <w:rPr>
                <w:sz w:val="24"/>
              </w:rPr>
              <w:t>2</w:t>
            </w:r>
          </w:p>
        </w:tc>
        <w:tc>
          <w:tcPr>
            <w:tcW w:type="dxa" w:w="2543"/>
            <w:tcBorders>
              <w:top w:val="none" w:color="000000" w:sz="4"/>
              <w:left w:val="none" w:color="000000" w:sz="4"/>
              <w:bottom w:val="single" w:color="000000" w:sz="4"/>
              <w:right w:val="single" w:color="000000" w:sz="4"/>
            </w:tcBorders>
          </w:tcPr>
          <w:p>
            <w:pPr>
              <w:jc w:val="center"/>
            </w:pPr>
            <w:r>
              <w:rPr>
                <w:sz w:val="24"/>
              </w:rPr>
              <w:t>大型乔木高空修剪费用</w:t>
            </w:r>
          </w:p>
        </w:tc>
        <w:tc>
          <w:tcPr>
            <w:tcW w:type="dxa" w:w="1017"/>
            <w:tcBorders>
              <w:top w:val="none" w:color="000000" w:sz="4"/>
              <w:left w:val="none" w:color="000000" w:sz="4"/>
              <w:bottom w:val="single" w:color="000000" w:sz="4"/>
              <w:right w:val="single" w:color="000000" w:sz="4"/>
            </w:tcBorders>
          </w:tcPr>
          <w:p>
            <w:pPr>
              <w:jc w:val="center"/>
            </w:pPr>
          </w:p>
        </w:tc>
        <w:tc>
          <w:tcPr>
            <w:tcW w:type="dxa" w:w="4068"/>
            <w:tcBorders>
              <w:top w:val="none" w:color="000000" w:sz="4"/>
              <w:left w:val="none" w:color="000000" w:sz="4"/>
              <w:bottom w:val="single" w:color="000000" w:sz="4"/>
              <w:right w:val="single" w:color="000000" w:sz="4"/>
            </w:tcBorders>
          </w:tcPr>
          <w:p>
            <w:pPr>
              <w:jc w:val="both"/>
            </w:pPr>
            <w:r>
              <w:rPr>
                <w:sz w:val="24"/>
              </w:rPr>
              <w:t>报价与附件6：大型乔木高空修剪费用报价明细表(15.5个月）报价相符。本项最高限价为30万元。</w:t>
            </w:r>
          </w:p>
        </w:tc>
      </w:tr>
      <w:tr>
        <w:tc>
          <w:tcPr>
            <w:tcW w:type="dxa" w:w="3221"/>
            <w:gridSpan w:val="2"/>
            <w:tcBorders>
              <w:top w:val="none" w:color="000000" w:sz="4"/>
              <w:left w:val="single" w:color="000000" w:sz="4"/>
              <w:bottom w:val="single" w:color="000000" w:sz="4"/>
              <w:right w:val="single" w:color="000000" w:sz="4"/>
            </w:tcBorders>
          </w:tcPr>
          <w:p>
            <w:pPr>
              <w:jc w:val="center"/>
            </w:pPr>
            <w:r>
              <w:rPr>
                <w:sz w:val="24"/>
              </w:rPr>
              <w:t>合计</w:t>
            </w:r>
          </w:p>
        </w:tc>
        <w:tc>
          <w:tcPr>
            <w:tcW w:type="dxa" w:w="1017"/>
            <w:tcBorders>
              <w:top w:val="none" w:color="000000" w:sz="4"/>
              <w:left w:val="none" w:color="000000" w:sz="4"/>
              <w:bottom w:val="single" w:color="000000" w:sz="4"/>
              <w:right w:val="single" w:color="000000" w:sz="4"/>
            </w:tcBorders>
          </w:tcPr>
          <w:p>
            <w:pPr>
              <w:jc w:val="center"/>
            </w:pPr>
          </w:p>
        </w:tc>
        <w:tc>
          <w:tcPr>
            <w:tcW w:type="dxa" w:w="4068"/>
            <w:tcBorders>
              <w:top w:val="none" w:color="000000" w:sz="4"/>
              <w:left w:val="none" w:color="000000" w:sz="4"/>
              <w:bottom w:val="single" w:color="000000" w:sz="4"/>
              <w:right w:val="single" w:color="000000" w:sz="4"/>
            </w:tcBorders>
          </w:tcPr>
          <w:p>
            <w:pPr>
              <w:jc w:val="center"/>
            </w:pPr>
          </w:p>
        </w:tc>
      </w:tr>
    </w:tbl>
    <w:p>
      <w:r>
        <w:rPr>
          <w:sz w:val="24"/>
        </w:rPr>
        <w:t>填报要求：</w:t>
      </w:r>
    </w:p>
    <w:p>
      <w:pPr>
        <w:jc w:val="both"/>
      </w:pPr>
      <w:r>
        <w:rPr>
          <w:sz w:val="24"/>
        </w:rPr>
        <w:t>1.独立费投标最高限价为1590000元。</w:t>
      </w:r>
    </w:p>
    <w:p>
      <w:pPr>
        <w:jc w:val="both"/>
      </w:pPr>
      <w:r>
        <w:rPr/>
        <w:t xml:space="preserve"> </w:t>
      </w:r>
    </w:p>
    <w:p>
      <w:pPr>
        <w:jc w:val="both"/>
      </w:pPr>
      <w:r>
        <w:rPr>
          <w:b/>
          <w:color w:val="000000"/>
          <w:sz w:val="24"/>
        </w:rPr>
        <w:t>附件5：文化公园片区苗木补植报价表（15.5个月）</w:t>
      </w:r>
    </w:p>
    <w:tbl>
      <w:tblPr>
        <w:tblW w:w="0" w:type="auto"/>
        <w:tblBorders>
          <w:top w:val="single"/>
          <w:left w:val="single"/>
          <w:bottom w:val="single"/>
          <w:right w:val="single"/>
          <w:insideH w:val="single"/>
          <w:insideV w:val="single"/>
        </w:tblBorders>
      </w:tblPr>
      <w:tblGrid>
        <w:gridCol w:w="2055"/>
        <w:gridCol w:w="1370"/>
        <w:gridCol w:w="514"/>
        <w:gridCol w:w="2740"/>
        <w:gridCol w:w="599"/>
        <w:gridCol w:w="514"/>
        <w:gridCol w:w="514"/>
      </w:tblGrid>
      <w:tr>
        <w:tc>
          <w:tcPr>
            <w:tcW w:type="dxa" w:w="2055"/>
            <w:tcBorders>
              <w:top w:val="single" w:color="000000" w:sz="4"/>
              <w:left w:val="single" w:color="000000" w:sz="4"/>
              <w:bottom w:val="single" w:color="000000" w:sz="4"/>
              <w:right w:val="single" w:color="000000" w:sz="4"/>
            </w:tcBorders>
          </w:tcPr>
          <w:p>
            <w:pPr>
              <w:jc w:val="center"/>
            </w:pPr>
            <w:r>
              <w:rPr>
                <w:color w:val="000000"/>
                <w:sz w:val="24"/>
              </w:rPr>
              <w:t>序号</w:t>
            </w:r>
          </w:p>
        </w:tc>
        <w:tc>
          <w:tcPr>
            <w:tcW w:type="dxa" w:w="1370"/>
            <w:tcBorders>
              <w:top w:val="single" w:color="000000" w:sz="4"/>
              <w:left w:val="none" w:color="000000" w:sz="4"/>
              <w:bottom w:val="single" w:color="000000" w:sz="4"/>
              <w:right w:val="single" w:color="000000" w:sz="4"/>
            </w:tcBorders>
          </w:tcPr>
          <w:p>
            <w:pPr>
              <w:jc w:val="center"/>
            </w:pPr>
            <w:r>
              <w:rPr>
                <w:color w:val="000000"/>
                <w:sz w:val="24"/>
              </w:rPr>
              <w:t>品种</w:t>
            </w:r>
          </w:p>
        </w:tc>
        <w:tc>
          <w:tcPr>
            <w:tcW w:type="dxa" w:w="514"/>
            <w:tcBorders>
              <w:top w:val="single" w:color="000000" w:sz="4"/>
              <w:left w:val="none" w:color="000000" w:sz="4"/>
              <w:bottom w:val="single" w:color="000000" w:sz="4"/>
              <w:right w:val="single" w:color="000000" w:sz="4"/>
            </w:tcBorders>
          </w:tcPr>
          <w:p>
            <w:pPr>
              <w:jc w:val="center"/>
            </w:pPr>
            <w:r>
              <w:rPr>
                <w:color w:val="000000"/>
                <w:sz w:val="24"/>
              </w:rPr>
              <w:t>单位</w:t>
            </w:r>
          </w:p>
        </w:tc>
        <w:tc>
          <w:tcPr>
            <w:tcW w:type="dxa" w:w="2740"/>
            <w:tcBorders>
              <w:top w:val="single" w:color="000000" w:sz="4"/>
              <w:left w:val="none" w:color="000000" w:sz="4"/>
              <w:bottom w:val="single" w:color="000000" w:sz="4"/>
              <w:right w:val="single" w:color="000000" w:sz="4"/>
            </w:tcBorders>
          </w:tcPr>
          <w:p>
            <w:pPr>
              <w:jc w:val="center"/>
            </w:pPr>
            <w:r>
              <w:rPr>
                <w:color w:val="000000"/>
                <w:sz w:val="24"/>
              </w:rPr>
              <w:t>规格</w:t>
            </w:r>
          </w:p>
        </w:tc>
        <w:tc>
          <w:tcPr>
            <w:tcW w:type="dxa" w:w="599"/>
            <w:tcBorders>
              <w:top w:val="single" w:color="000000" w:sz="4"/>
              <w:left w:val="none" w:color="000000" w:sz="4"/>
              <w:bottom w:val="single" w:color="000000" w:sz="4"/>
              <w:right w:val="single" w:color="000000" w:sz="4"/>
            </w:tcBorders>
          </w:tcPr>
          <w:p>
            <w:pPr>
              <w:jc w:val="center"/>
            </w:pPr>
            <w:r>
              <w:rPr>
                <w:color w:val="000000"/>
                <w:sz w:val="24"/>
              </w:rPr>
              <w:t>数量</w:t>
            </w:r>
          </w:p>
        </w:tc>
        <w:tc>
          <w:tcPr>
            <w:tcW w:type="dxa" w:w="514"/>
            <w:tcBorders>
              <w:top w:val="single" w:color="000000" w:sz="4"/>
              <w:left w:val="none" w:color="000000" w:sz="4"/>
              <w:bottom w:val="single" w:color="000000" w:sz="4"/>
              <w:right w:val="single" w:color="000000" w:sz="4"/>
            </w:tcBorders>
          </w:tcPr>
          <w:p>
            <w:pPr>
              <w:jc w:val="center"/>
            </w:pPr>
            <w:r>
              <w:rPr>
                <w:color w:val="000000"/>
                <w:sz w:val="24"/>
              </w:rPr>
              <w:t>单价</w:t>
            </w:r>
          </w:p>
        </w:tc>
        <w:tc>
          <w:tcPr>
            <w:tcW w:type="dxa" w:w="514"/>
            <w:tcBorders>
              <w:top w:val="single" w:color="000000" w:sz="4"/>
              <w:left w:val="none" w:color="000000" w:sz="4"/>
              <w:bottom w:val="single" w:color="000000" w:sz="4"/>
              <w:right w:val="single" w:color="000000" w:sz="4"/>
            </w:tcBorders>
          </w:tcPr>
          <w:p>
            <w:pPr>
              <w:jc w:val="center"/>
            </w:pPr>
            <w:r>
              <w:rPr>
                <w:color w:val="000000"/>
                <w:sz w:val="24"/>
              </w:rPr>
              <w:t>总价</w:t>
            </w: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罗汉竹(竹类）</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高1.8m</w:t>
            </w:r>
          </w:p>
        </w:tc>
        <w:tc>
          <w:tcPr>
            <w:tcW w:type="dxa" w:w="599"/>
            <w:tcBorders>
              <w:top w:val="none" w:color="000000" w:sz="4"/>
              <w:left w:val="none" w:color="000000" w:sz="4"/>
              <w:bottom w:val="single" w:color="000000" w:sz="4"/>
              <w:right w:val="single" w:color="000000" w:sz="4"/>
            </w:tcBorders>
          </w:tcPr>
          <w:p>
            <w:pPr>
              <w:jc w:val="center"/>
            </w:pPr>
            <w:r>
              <w:rPr>
                <w:color w:val="000000"/>
                <w:sz w:val="24"/>
              </w:rPr>
              <w:t>300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玉堂春</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株</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胸径8-10cm</w:t>
            </w:r>
          </w:p>
        </w:tc>
        <w:tc>
          <w:tcPr>
            <w:tcW w:type="dxa" w:w="599"/>
            <w:tcBorders>
              <w:top w:val="none" w:color="000000" w:sz="4"/>
              <w:left w:val="none" w:color="000000" w:sz="4"/>
              <w:bottom w:val="single" w:color="000000" w:sz="4"/>
              <w:right w:val="single" w:color="000000" w:sz="4"/>
            </w:tcBorders>
          </w:tcPr>
          <w:p>
            <w:pPr>
              <w:jc w:val="center"/>
            </w:pPr>
            <w:r>
              <w:rPr>
                <w:color w:val="000000"/>
                <w:sz w:val="24"/>
              </w:rPr>
              <w:t>20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绿萝柱</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高1.8m</w:t>
            </w:r>
          </w:p>
        </w:tc>
        <w:tc>
          <w:tcPr>
            <w:tcW w:type="dxa" w:w="599"/>
            <w:tcBorders>
              <w:top w:val="none" w:color="000000" w:sz="4"/>
              <w:left w:val="none" w:color="000000" w:sz="4"/>
              <w:bottom w:val="single" w:color="000000" w:sz="4"/>
              <w:right w:val="single" w:color="000000" w:sz="4"/>
            </w:tcBorders>
          </w:tcPr>
          <w:p>
            <w:pPr>
              <w:jc w:val="center"/>
            </w:pPr>
            <w:r>
              <w:rPr>
                <w:color w:val="000000"/>
                <w:sz w:val="24"/>
              </w:rPr>
              <w:t>10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棕竹</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株</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自然高50cm</w:t>
            </w:r>
          </w:p>
        </w:tc>
        <w:tc>
          <w:tcPr>
            <w:tcW w:type="dxa" w:w="599"/>
            <w:tcBorders>
              <w:top w:val="none" w:color="000000" w:sz="4"/>
              <w:left w:val="none" w:color="000000" w:sz="4"/>
              <w:bottom w:val="single" w:color="000000" w:sz="4"/>
              <w:right w:val="single" w:color="000000" w:sz="4"/>
            </w:tcBorders>
          </w:tcPr>
          <w:p>
            <w:pPr>
              <w:jc w:val="center"/>
            </w:pPr>
            <w:r>
              <w:rPr>
                <w:color w:val="000000"/>
                <w:sz w:val="24"/>
              </w:rPr>
              <w:t>500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绿宝</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1.2m</w:t>
            </w:r>
            <w:r>
              <w:rPr>
                <w:color w:val="000000"/>
                <w:sz w:val="24"/>
              </w:rPr>
              <w:t>高</w:t>
            </w:r>
          </w:p>
        </w:tc>
        <w:tc>
          <w:tcPr>
            <w:tcW w:type="dxa" w:w="599"/>
            <w:tcBorders>
              <w:top w:val="none" w:color="000000" w:sz="4"/>
              <w:left w:val="none" w:color="000000" w:sz="4"/>
              <w:bottom w:val="single" w:color="000000" w:sz="4"/>
              <w:right w:val="single" w:color="000000" w:sz="4"/>
            </w:tcBorders>
          </w:tcPr>
          <w:p>
            <w:pPr>
              <w:jc w:val="center"/>
            </w:pPr>
            <w:r>
              <w:rPr>
                <w:color w:val="000000"/>
                <w:sz w:val="24"/>
              </w:rPr>
              <w:t>600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sz w:val="24"/>
              </w:rPr>
              <w:t>6</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造型勒杜鹃</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株</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5</w:t>
            </w:r>
            <w:r>
              <w:rPr>
                <w:color w:val="000000"/>
                <w:sz w:val="24"/>
              </w:rPr>
              <w:t>层，高度1.8以上</w:t>
            </w:r>
          </w:p>
        </w:tc>
        <w:tc>
          <w:tcPr>
            <w:tcW w:type="dxa" w:w="599"/>
            <w:tcBorders>
              <w:top w:val="none" w:color="000000" w:sz="4"/>
              <w:left w:val="none" w:color="000000" w:sz="4"/>
              <w:bottom w:val="single" w:color="000000" w:sz="4"/>
              <w:right w:val="single" w:color="000000" w:sz="4"/>
            </w:tcBorders>
          </w:tcPr>
          <w:p>
            <w:pPr>
              <w:jc w:val="center"/>
            </w:pPr>
            <w:r>
              <w:rPr>
                <w:sz w:val="24"/>
              </w:rPr>
              <w:t>20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sz w:val="24"/>
              </w:rPr>
              <w:t>7</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勒杜鹃球</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苗高1.5m，冠幅70cm</w:t>
            </w:r>
          </w:p>
        </w:tc>
        <w:tc>
          <w:tcPr>
            <w:tcW w:type="dxa" w:w="599"/>
            <w:tcBorders>
              <w:top w:val="none" w:color="000000" w:sz="4"/>
              <w:left w:val="none" w:color="000000" w:sz="4"/>
              <w:bottom w:val="single" w:color="000000" w:sz="4"/>
              <w:right w:val="single" w:color="000000" w:sz="4"/>
            </w:tcBorders>
          </w:tcPr>
          <w:p>
            <w:pPr>
              <w:jc w:val="center"/>
            </w:pPr>
            <w:r>
              <w:rPr>
                <w:sz w:val="24"/>
              </w:rPr>
              <w:t>200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金叶连翘</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35*30cm</w:t>
            </w:r>
          </w:p>
        </w:tc>
        <w:tc>
          <w:tcPr>
            <w:tcW w:type="dxa" w:w="599"/>
            <w:tcBorders>
              <w:top w:val="none" w:color="000000" w:sz="4"/>
              <w:left w:val="none" w:color="000000" w:sz="4"/>
              <w:bottom w:val="single" w:color="000000" w:sz="4"/>
              <w:right w:val="single" w:color="000000" w:sz="4"/>
            </w:tcBorders>
          </w:tcPr>
          <w:p>
            <w:pPr>
              <w:jc w:val="center"/>
            </w:pPr>
            <w:r>
              <w:rPr>
                <w:sz w:val="24"/>
              </w:rPr>
              <w:t>1000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大叶伞</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高2m</w:t>
            </w:r>
          </w:p>
        </w:tc>
        <w:tc>
          <w:tcPr>
            <w:tcW w:type="dxa" w:w="599"/>
            <w:tcBorders>
              <w:top w:val="none" w:color="000000" w:sz="4"/>
              <w:left w:val="none" w:color="000000" w:sz="4"/>
              <w:bottom w:val="single" w:color="000000" w:sz="4"/>
              <w:right w:val="single" w:color="000000" w:sz="4"/>
            </w:tcBorders>
          </w:tcPr>
          <w:p>
            <w:pPr>
              <w:jc w:val="center"/>
            </w:pPr>
            <w:r>
              <w:rPr>
                <w:sz w:val="24"/>
              </w:rPr>
              <w:t>200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南天竹</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50cm*50cm</w:t>
            </w:r>
          </w:p>
        </w:tc>
        <w:tc>
          <w:tcPr>
            <w:tcW w:type="dxa" w:w="599"/>
            <w:tcBorders>
              <w:top w:val="none" w:color="000000" w:sz="4"/>
              <w:left w:val="none" w:color="000000" w:sz="4"/>
              <w:bottom w:val="single" w:color="000000" w:sz="4"/>
              <w:right w:val="single" w:color="000000" w:sz="4"/>
            </w:tcBorders>
          </w:tcPr>
          <w:p>
            <w:pPr>
              <w:jc w:val="center"/>
            </w:pPr>
            <w:r>
              <w:rPr>
                <w:sz w:val="24"/>
              </w:rPr>
              <w:t>150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桂花</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自然高150cm</w:t>
            </w:r>
          </w:p>
        </w:tc>
        <w:tc>
          <w:tcPr>
            <w:tcW w:type="dxa" w:w="599"/>
            <w:tcBorders>
              <w:top w:val="none" w:color="000000" w:sz="4"/>
              <w:left w:val="none" w:color="000000" w:sz="4"/>
              <w:bottom w:val="single" w:color="000000" w:sz="4"/>
              <w:right w:val="single" w:color="000000" w:sz="4"/>
            </w:tcBorders>
          </w:tcPr>
          <w:p>
            <w:pPr>
              <w:jc w:val="center"/>
            </w:pPr>
            <w:r>
              <w:rPr>
                <w:sz w:val="24"/>
              </w:rPr>
              <w:t>80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12</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细叶紫薇</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株</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自然高150cm</w:t>
            </w:r>
          </w:p>
        </w:tc>
        <w:tc>
          <w:tcPr>
            <w:tcW w:type="dxa" w:w="599"/>
            <w:tcBorders>
              <w:top w:val="none" w:color="000000" w:sz="4"/>
              <w:left w:val="none" w:color="000000" w:sz="4"/>
              <w:bottom w:val="single" w:color="000000" w:sz="4"/>
              <w:right w:val="single" w:color="000000" w:sz="4"/>
            </w:tcBorders>
          </w:tcPr>
          <w:p>
            <w:pPr>
              <w:jc w:val="center"/>
            </w:pPr>
            <w:r>
              <w:rPr>
                <w:sz w:val="24"/>
              </w:rPr>
              <w:t>80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13</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黄连翘</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球状，50*50cm</w:t>
            </w:r>
          </w:p>
        </w:tc>
        <w:tc>
          <w:tcPr>
            <w:tcW w:type="dxa" w:w="599"/>
            <w:tcBorders>
              <w:top w:val="none" w:color="000000" w:sz="4"/>
              <w:left w:val="none" w:color="000000" w:sz="4"/>
              <w:bottom w:val="single" w:color="000000" w:sz="4"/>
              <w:right w:val="single" w:color="000000" w:sz="4"/>
            </w:tcBorders>
          </w:tcPr>
          <w:p>
            <w:pPr>
              <w:jc w:val="center"/>
            </w:pPr>
            <w:r>
              <w:rPr>
                <w:sz w:val="24"/>
              </w:rPr>
              <w:t>500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14</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黄榕</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球状，45 *45cm</w:t>
            </w:r>
          </w:p>
        </w:tc>
        <w:tc>
          <w:tcPr>
            <w:tcW w:type="dxa" w:w="599"/>
            <w:tcBorders>
              <w:top w:val="none" w:color="000000" w:sz="4"/>
              <w:left w:val="none" w:color="000000" w:sz="4"/>
              <w:bottom w:val="single" w:color="000000" w:sz="4"/>
              <w:right w:val="single" w:color="000000" w:sz="4"/>
            </w:tcBorders>
          </w:tcPr>
          <w:p>
            <w:pPr>
              <w:jc w:val="center"/>
            </w:pPr>
            <w:r>
              <w:rPr>
                <w:sz w:val="24"/>
              </w:rPr>
              <w:t>200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15</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红继木</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球状，45*45cm</w:t>
            </w:r>
          </w:p>
        </w:tc>
        <w:tc>
          <w:tcPr>
            <w:tcW w:type="dxa" w:w="599"/>
            <w:tcBorders>
              <w:top w:val="none" w:color="000000" w:sz="4"/>
              <w:left w:val="none" w:color="000000" w:sz="4"/>
              <w:bottom w:val="single" w:color="000000" w:sz="4"/>
              <w:right w:val="single" w:color="000000" w:sz="4"/>
            </w:tcBorders>
          </w:tcPr>
          <w:p>
            <w:pPr>
              <w:jc w:val="center"/>
            </w:pPr>
            <w:r>
              <w:rPr>
                <w:sz w:val="24"/>
              </w:rPr>
              <w:t>500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16</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灰莉</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球状，50cm*45cm</w:t>
            </w:r>
          </w:p>
        </w:tc>
        <w:tc>
          <w:tcPr>
            <w:tcW w:type="dxa" w:w="599"/>
            <w:tcBorders>
              <w:top w:val="none" w:color="000000" w:sz="4"/>
              <w:left w:val="none" w:color="000000" w:sz="4"/>
              <w:bottom w:val="single" w:color="000000" w:sz="4"/>
              <w:right w:val="single" w:color="000000" w:sz="4"/>
            </w:tcBorders>
          </w:tcPr>
          <w:p>
            <w:pPr>
              <w:jc w:val="center"/>
            </w:pPr>
            <w:r>
              <w:rPr>
                <w:sz w:val="24"/>
              </w:rPr>
              <w:t>500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17</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发财树</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高2 m</w:t>
            </w:r>
          </w:p>
        </w:tc>
        <w:tc>
          <w:tcPr>
            <w:tcW w:type="dxa" w:w="599"/>
            <w:tcBorders>
              <w:top w:val="none" w:color="000000" w:sz="4"/>
              <w:left w:val="none" w:color="000000" w:sz="4"/>
              <w:bottom w:val="single" w:color="000000" w:sz="4"/>
              <w:right w:val="single" w:color="000000" w:sz="4"/>
            </w:tcBorders>
          </w:tcPr>
          <w:p>
            <w:pPr>
              <w:jc w:val="center"/>
            </w:pPr>
            <w:r>
              <w:rPr>
                <w:sz w:val="24"/>
              </w:rPr>
              <w:t>10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18</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金钻蔓绿绒</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w:t>
            </w:r>
          </w:p>
        </w:tc>
        <w:tc>
          <w:tcPr>
            <w:tcW w:type="dxa" w:w="599"/>
            <w:tcBorders>
              <w:top w:val="none" w:color="000000" w:sz="4"/>
              <w:left w:val="none" w:color="000000" w:sz="4"/>
              <w:bottom w:val="single" w:color="000000" w:sz="4"/>
              <w:right w:val="single" w:color="000000" w:sz="4"/>
            </w:tcBorders>
          </w:tcPr>
          <w:p>
            <w:pPr>
              <w:jc w:val="center"/>
            </w:pPr>
            <w:r>
              <w:rPr>
                <w:sz w:val="24"/>
              </w:rPr>
              <w:t>100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19</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彩叶朱蕉</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w:t>
            </w:r>
          </w:p>
        </w:tc>
        <w:tc>
          <w:tcPr>
            <w:tcW w:type="dxa" w:w="599"/>
            <w:tcBorders>
              <w:top w:val="none" w:color="000000" w:sz="4"/>
              <w:left w:val="none" w:color="000000" w:sz="4"/>
              <w:bottom w:val="single" w:color="000000" w:sz="4"/>
              <w:right w:val="single" w:color="000000" w:sz="4"/>
            </w:tcBorders>
          </w:tcPr>
          <w:p>
            <w:pPr>
              <w:jc w:val="center"/>
            </w:pPr>
            <w:r>
              <w:rPr>
                <w:sz w:val="24"/>
              </w:rPr>
              <w:t>2000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20</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翠芦莉（紫花）</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斤</w:t>
            </w:r>
          </w:p>
        </w:tc>
        <w:tc>
          <w:tcPr>
            <w:tcW w:type="dxa" w:w="599"/>
            <w:tcBorders>
              <w:top w:val="none" w:color="000000" w:sz="4"/>
              <w:left w:val="none" w:color="000000" w:sz="4"/>
              <w:bottom w:val="single" w:color="000000" w:sz="4"/>
              <w:right w:val="single" w:color="000000" w:sz="4"/>
            </w:tcBorders>
          </w:tcPr>
          <w:p>
            <w:pPr>
              <w:jc w:val="center"/>
            </w:pPr>
            <w:r>
              <w:rPr>
                <w:sz w:val="24"/>
              </w:rPr>
              <w:t>8000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21</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日本鸢尾</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斤</w:t>
            </w:r>
          </w:p>
        </w:tc>
        <w:tc>
          <w:tcPr>
            <w:tcW w:type="dxa" w:w="599"/>
            <w:tcBorders>
              <w:top w:val="none" w:color="000000" w:sz="4"/>
              <w:left w:val="none" w:color="000000" w:sz="4"/>
              <w:bottom w:val="single" w:color="000000" w:sz="4"/>
              <w:right w:val="single" w:color="000000" w:sz="4"/>
            </w:tcBorders>
          </w:tcPr>
          <w:p>
            <w:pPr>
              <w:jc w:val="center"/>
            </w:pPr>
            <w:r>
              <w:rPr>
                <w:sz w:val="24"/>
              </w:rPr>
              <w:t>5000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22</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变叶木</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30*40cm</w:t>
            </w:r>
          </w:p>
        </w:tc>
        <w:tc>
          <w:tcPr>
            <w:tcW w:type="dxa" w:w="599"/>
            <w:tcBorders>
              <w:top w:val="none" w:color="000000" w:sz="4"/>
              <w:left w:val="none" w:color="000000" w:sz="4"/>
              <w:bottom w:val="single" w:color="000000" w:sz="4"/>
              <w:right w:val="single" w:color="000000" w:sz="4"/>
            </w:tcBorders>
          </w:tcPr>
          <w:p>
            <w:pPr>
              <w:jc w:val="center"/>
            </w:pPr>
            <w:r>
              <w:rPr>
                <w:sz w:val="24"/>
              </w:rPr>
              <w:t>2000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23</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孔雀竹芋</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w:t>
            </w:r>
          </w:p>
        </w:tc>
        <w:tc>
          <w:tcPr>
            <w:tcW w:type="dxa" w:w="599"/>
            <w:tcBorders>
              <w:top w:val="none" w:color="000000" w:sz="4"/>
              <w:left w:val="none" w:color="000000" w:sz="4"/>
              <w:bottom w:val="single" w:color="000000" w:sz="4"/>
              <w:right w:val="single" w:color="000000" w:sz="4"/>
            </w:tcBorders>
          </w:tcPr>
          <w:p>
            <w:pPr>
              <w:jc w:val="center"/>
            </w:pPr>
            <w:r>
              <w:rPr>
                <w:sz w:val="24"/>
              </w:rPr>
              <w:t>3000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24</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吊绿萝</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w:t>
            </w:r>
          </w:p>
        </w:tc>
        <w:tc>
          <w:tcPr>
            <w:tcW w:type="dxa" w:w="599"/>
            <w:tcBorders>
              <w:top w:val="none" w:color="000000" w:sz="4"/>
              <w:left w:val="none" w:color="000000" w:sz="4"/>
              <w:bottom w:val="single" w:color="000000" w:sz="4"/>
              <w:right w:val="single" w:color="000000" w:sz="4"/>
            </w:tcBorders>
          </w:tcPr>
          <w:p>
            <w:pPr>
              <w:jc w:val="center"/>
            </w:pPr>
            <w:r>
              <w:rPr>
                <w:sz w:val="24"/>
              </w:rPr>
              <w:t>300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25</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春羽</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60cm*60cm</w:t>
            </w:r>
          </w:p>
        </w:tc>
        <w:tc>
          <w:tcPr>
            <w:tcW w:type="dxa" w:w="599"/>
            <w:tcBorders>
              <w:top w:val="none" w:color="000000" w:sz="4"/>
              <w:left w:val="none" w:color="000000" w:sz="4"/>
              <w:bottom w:val="single" w:color="000000" w:sz="4"/>
              <w:right w:val="single" w:color="000000" w:sz="4"/>
            </w:tcBorders>
          </w:tcPr>
          <w:p>
            <w:pPr>
              <w:jc w:val="center"/>
            </w:pPr>
            <w:r>
              <w:rPr>
                <w:sz w:val="24"/>
              </w:rPr>
              <w:t>200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26</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红背桂</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斤</w:t>
            </w:r>
          </w:p>
        </w:tc>
        <w:tc>
          <w:tcPr>
            <w:tcW w:type="dxa" w:w="599"/>
            <w:tcBorders>
              <w:top w:val="none" w:color="000000" w:sz="4"/>
              <w:left w:val="none" w:color="000000" w:sz="4"/>
              <w:bottom w:val="single" w:color="000000" w:sz="4"/>
              <w:right w:val="single" w:color="000000" w:sz="4"/>
            </w:tcBorders>
          </w:tcPr>
          <w:p>
            <w:pPr>
              <w:jc w:val="center"/>
            </w:pPr>
            <w:r>
              <w:rPr>
                <w:sz w:val="24"/>
              </w:rPr>
              <w:t>5000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27</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花叶良姜</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斤</w:t>
            </w:r>
          </w:p>
        </w:tc>
        <w:tc>
          <w:tcPr>
            <w:tcW w:type="dxa" w:w="599"/>
            <w:tcBorders>
              <w:top w:val="none" w:color="000000" w:sz="4"/>
              <w:left w:val="none" w:color="000000" w:sz="4"/>
              <w:bottom w:val="single" w:color="000000" w:sz="4"/>
              <w:right w:val="single" w:color="000000" w:sz="4"/>
            </w:tcBorders>
          </w:tcPr>
          <w:p>
            <w:pPr>
              <w:jc w:val="center"/>
            </w:pPr>
            <w:r>
              <w:rPr>
                <w:sz w:val="24"/>
              </w:rPr>
              <w:t>1000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28</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龙船花</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寸，35*30cm</w:t>
            </w:r>
          </w:p>
        </w:tc>
        <w:tc>
          <w:tcPr>
            <w:tcW w:type="dxa" w:w="599"/>
            <w:tcBorders>
              <w:top w:val="none" w:color="000000" w:sz="4"/>
              <w:left w:val="none" w:color="000000" w:sz="4"/>
              <w:bottom w:val="single" w:color="000000" w:sz="4"/>
              <w:right w:val="single" w:color="000000" w:sz="4"/>
            </w:tcBorders>
          </w:tcPr>
          <w:p>
            <w:pPr>
              <w:jc w:val="center"/>
            </w:pPr>
            <w:r>
              <w:rPr>
                <w:sz w:val="24"/>
              </w:rPr>
              <w:t>3000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29</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鸭脚木</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寸，35*30cm</w:t>
            </w:r>
          </w:p>
        </w:tc>
        <w:tc>
          <w:tcPr>
            <w:tcW w:type="dxa" w:w="599"/>
            <w:tcBorders>
              <w:top w:val="none" w:color="000000" w:sz="4"/>
              <w:left w:val="none" w:color="000000" w:sz="4"/>
              <w:bottom w:val="single" w:color="000000" w:sz="4"/>
              <w:right w:val="single" w:color="000000" w:sz="4"/>
            </w:tcBorders>
          </w:tcPr>
          <w:p>
            <w:pPr>
              <w:jc w:val="center"/>
            </w:pPr>
            <w:r>
              <w:rPr>
                <w:sz w:val="24"/>
              </w:rPr>
              <w:t>8000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30</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紫花野牡丹</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w:t>
            </w:r>
          </w:p>
        </w:tc>
        <w:tc>
          <w:tcPr>
            <w:tcW w:type="dxa" w:w="599"/>
            <w:tcBorders>
              <w:top w:val="none" w:color="000000" w:sz="4"/>
              <w:left w:val="none" w:color="000000" w:sz="4"/>
              <w:bottom w:val="single" w:color="000000" w:sz="4"/>
              <w:right w:val="single" w:color="000000" w:sz="4"/>
            </w:tcBorders>
          </w:tcPr>
          <w:p>
            <w:pPr>
              <w:jc w:val="center"/>
            </w:pPr>
            <w:r>
              <w:rPr>
                <w:sz w:val="24"/>
              </w:rPr>
              <w:t>200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31</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星花</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斤</w:t>
            </w:r>
          </w:p>
        </w:tc>
        <w:tc>
          <w:tcPr>
            <w:tcW w:type="dxa" w:w="599"/>
            <w:tcBorders>
              <w:top w:val="none" w:color="000000" w:sz="4"/>
              <w:left w:val="none" w:color="000000" w:sz="4"/>
              <w:bottom w:val="single" w:color="000000" w:sz="4"/>
              <w:right w:val="single" w:color="000000" w:sz="4"/>
            </w:tcBorders>
          </w:tcPr>
          <w:p>
            <w:pPr>
              <w:jc w:val="center"/>
            </w:pPr>
            <w:r>
              <w:rPr>
                <w:sz w:val="24"/>
              </w:rPr>
              <w:t>2000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32</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肾蕨</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斤</w:t>
            </w:r>
          </w:p>
        </w:tc>
        <w:tc>
          <w:tcPr>
            <w:tcW w:type="dxa" w:w="599"/>
            <w:tcBorders>
              <w:top w:val="none" w:color="000000" w:sz="4"/>
              <w:left w:val="none" w:color="000000" w:sz="4"/>
              <w:bottom w:val="single" w:color="000000" w:sz="4"/>
              <w:right w:val="single" w:color="000000" w:sz="4"/>
            </w:tcBorders>
          </w:tcPr>
          <w:p>
            <w:pPr>
              <w:jc w:val="center"/>
            </w:pPr>
            <w:r>
              <w:rPr>
                <w:sz w:val="24"/>
              </w:rPr>
              <w:t>2000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33</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红铁</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16</w:t>
            </w:r>
            <w:r>
              <w:rPr>
                <w:color w:val="000000"/>
                <w:sz w:val="24"/>
              </w:rPr>
              <w:t>寸花托，苗高60cm以上</w:t>
            </w:r>
          </w:p>
        </w:tc>
        <w:tc>
          <w:tcPr>
            <w:tcW w:type="dxa" w:w="599"/>
            <w:tcBorders>
              <w:top w:val="none" w:color="000000" w:sz="4"/>
              <w:left w:val="none" w:color="000000" w:sz="4"/>
              <w:bottom w:val="single" w:color="000000" w:sz="4"/>
              <w:right w:val="single" w:color="000000" w:sz="4"/>
            </w:tcBorders>
          </w:tcPr>
          <w:p>
            <w:pPr>
              <w:jc w:val="center"/>
            </w:pPr>
            <w:r>
              <w:rPr>
                <w:sz w:val="24"/>
              </w:rPr>
              <w:t>500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34</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大红花</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60*60cm</w:t>
            </w:r>
          </w:p>
        </w:tc>
        <w:tc>
          <w:tcPr>
            <w:tcW w:type="dxa" w:w="599"/>
            <w:tcBorders>
              <w:top w:val="none" w:color="000000" w:sz="4"/>
              <w:left w:val="none" w:color="000000" w:sz="4"/>
              <w:bottom w:val="single" w:color="000000" w:sz="4"/>
              <w:right w:val="single" w:color="000000" w:sz="4"/>
            </w:tcBorders>
          </w:tcPr>
          <w:p>
            <w:pPr>
              <w:jc w:val="center"/>
            </w:pPr>
            <w:r>
              <w:rPr>
                <w:sz w:val="24"/>
              </w:rPr>
              <w:t>500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35</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红檵木</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斤</w:t>
            </w:r>
          </w:p>
        </w:tc>
        <w:tc>
          <w:tcPr>
            <w:tcW w:type="dxa" w:w="599"/>
            <w:tcBorders>
              <w:top w:val="none" w:color="000000" w:sz="4"/>
              <w:left w:val="none" w:color="000000" w:sz="4"/>
              <w:bottom w:val="single" w:color="000000" w:sz="4"/>
              <w:right w:val="single" w:color="000000" w:sz="4"/>
            </w:tcBorders>
          </w:tcPr>
          <w:p>
            <w:pPr>
              <w:jc w:val="center"/>
            </w:pPr>
            <w:r>
              <w:rPr>
                <w:sz w:val="24"/>
              </w:rPr>
              <w:t>5000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36</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红掌</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#140</w:t>
            </w:r>
          </w:p>
        </w:tc>
        <w:tc>
          <w:tcPr>
            <w:tcW w:type="dxa" w:w="599"/>
            <w:tcBorders>
              <w:top w:val="none" w:color="000000" w:sz="4"/>
              <w:left w:val="none" w:color="000000" w:sz="4"/>
              <w:bottom w:val="single" w:color="000000" w:sz="4"/>
              <w:right w:val="single" w:color="000000" w:sz="4"/>
            </w:tcBorders>
          </w:tcPr>
          <w:p>
            <w:pPr>
              <w:jc w:val="center"/>
            </w:pPr>
            <w:r>
              <w:rPr>
                <w:sz w:val="24"/>
              </w:rPr>
              <w:t>100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37</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玉龙草</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苗高10cm，冠幅8cm</w:t>
            </w:r>
          </w:p>
        </w:tc>
        <w:tc>
          <w:tcPr>
            <w:tcW w:type="dxa" w:w="599"/>
            <w:tcBorders>
              <w:top w:val="none" w:color="000000" w:sz="4"/>
              <w:left w:val="none" w:color="000000" w:sz="4"/>
              <w:bottom w:val="single" w:color="000000" w:sz="4"/>
              <w:right w:val="single" w:color="000000" w:sz="4"/>
            </w:tcBorders>
          </w:tcPr>
          <w:p>
            <w:pPr>
              <w:jc w:val="center"/>
            </w:pPr>
            <w:r>
              <w:rPr>
                <w:sz w:val="24"/>
              </w:rPr>
              <w:t>8000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38</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麦冬</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苗高10cm，冠幅8cm</w:t>
            </w:r>
          </w:p>
        </w:tc>
        <w:tc>
          <w:tcPr>
            <w:tcW w:type="dxa" w:w="599"/>
            <w:tcBorders>
              <w:top w:val="none" w:color="000000" w:sz="4"/>
              <w:left w:val="none" w:color="000000" w:sz="4"/>
              <w:bottom w:val="single" w:color="000000" w:sz="4"/>
              <w:right w:val="single" w:color="000000" w:sz="4"/>
            </w:tcBorders>
          </w:tcPr>
          <w:p>
            <w:pPr>
              <w:jc w:val="center"/>
            </w:pPr>
            <w:r>
              <w:rPr>
                <w:sz w:val="24"/>
              </w:rPr>
              <w:t>8000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39</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美人蕉</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w:t>
            </w:r>
          </w:p>
        </w:tc>
        <w:tc>
          <w:tcPr>
            <w:tcW w:type="dxa" w:w="599"/>
            <w:tcBorders>
              <w:top w:val="none" w:color="000000" w:sz="4"/>
              <w:left w:val="none" w:color="000000" w:sz="4"/>
              <w:bottom w:val="single" w:color="000000" w:sz="4"/>
              <w:right w:val="single" w:color="000000" w:sz="4"/>
            </w:tcBorders>
          </w:tcPr>
          <w:p>
            <w:pPr>
              <w:jc w:val="center"/>
            </w:pPr>
            <w:r>
              <w:rPr>
                <w:sz w:val="24"/>
              </w:rPr>
              <w:t>2000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40</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大叶油草</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30cm*30cm</w:t>
            </w:r>
          </w:p>
        </w:tc>
        <w:tc>
          <w:tcPr>
            <w:tcW w:type="dxa" w:w="599"/>
            <w:tcBorders>
              <w:top w:val="none" w:color="000000" w:sz="4"/>
              <w:left w:val="none" w:color="000000" w:sz="4"/>
              <w:bottom w:val="single" w:color="000000" w:sz="4"/>
              <w:right w:val="single" w:color="000000" w:sz="4"/>
            </w:tcBorders>
          </w:tcPr>
          <w:p>
            <w:pPr>
              <w:jc w:val="center"/>
            </w:pPr>
            <w:r>
              <w:rPr>
                <w:sz w:val="24"/>
              </w:rPr>
              <w:t>3000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41</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兰引三号结缕草</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　30cm*30cm</w:t>
            </w:r>
          </w:p>
        </w:tc>
        <w:tc>
          <w:tcPr>
            <w:tcW w:type="dxa" w:w="599"/>
            <w:tcBorders>
              <w:top w:val="none" w:color="000000" w:sz="4"/>
              <w:left w:val="none" w:color="000000" w:sz="4"/>
              <w:bottom w:val="single" w:color="000000" w:sz="4"/>
              <w:right w:val="single" w:color="000000" w:sz="4"/>
            </w:tcBorders>
          </w:tcPr>
          <w:p>
            <w:pPr>
              <w:jc w:val="center"/>
            </w:pPr>
            <w:r>
              <w:rPr>
                <w:sz w:val="24"/>
              </w:rPr>
              <w:t>3000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42</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金脉爵床</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35*30cm</w:t>
            </w:r>
          </w:p>
        </w:tc>
        <w:tc>
          <w:tcPr>
            <w:tcW w:type="dxa" w:w="599"/>
            <w:tcBorders>
              <w:top w:val="none" w:color="000000" w:sz="4"/>
              <w:left w:val="none" w:color="000000" w:sz="4"/>
              <w:bottom w:val="single" w:color="000000" w:sz="4"/>
              <w:right w:val="single" w:color="000000" w:sz="4"/>
            </w:tcBorders>
          </w:tcPr>
          <w:p>
            <w:pPr>
              <w:jc w:val="center"/>
            </w:pPr>
            <w:r>
              <w:rPr>
                <w:sz w:val="24"/>
              </w:rPr>
              <w:t>1000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43</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七彩竹芋</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苗高30cm，冠幅30cm，5支以上</w:t>
            </w:r>
          </w:p>
        </w:tc>
        <w:tc>
          <w:tcPr>
            <w:tcW w:type="dxa" w:w="599"/>
            <w:tcBorders>
              <w:top w:val="none" w:color="000000" w:sz="4"/>
              <w:left w:val="none" w:color="000000" w:sz="4"/>
              <w:bottom w:val="single" w:color="000000" w:sz="4"/>
              <w:right w:val="single" w:color="000000" w:sz="4"/>
            </w:tcBorders>
          </w:tcPr>
          <w:p>
            <w:pPr>
              <w:jc w:val="center"/>
            </w:pPr>
            <w:r>
              <w:rPr>
                <w:sz w:val="24"/>
              </w:rPr>
              <w:t>2000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44</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墨兰</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紫砂盆</w:t>
            </w:r>
          </w:p>
        </w:tc>
        <w:tc>
          <w:tcPr>
            <w:tcW w:type="dxa" w:w="599"/>
            <w:tcBorders>
              <w:top w:val="none" w:color="000000" w:sz="4"/>
              <w:left w:val="none" w:color="000000" w:sz="4"/>
              <w:bottom w:val="single" w:color="000000" w:sz="4"/>
              <w:right w:val="single" w:color="000000" w:sz="4"/>
            </w:tcBorders>
          </w:tcPr>
          <w:p>
            <w:pPr>
              <w:jc w:val="center"/>
            </w:pPr>
            <w:r>
              <w:rPr>
                <w:sz w:val="24"/>
              </w:rPr>
              <w:t>30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45</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翠芦莉（粉花）</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斤</w:t>
            </w:r>
          </w:p>
        </w:tc>
        <w:tc>
          <w:tcPr>
            <w:tcW w:type="dxa" w:w="599"/>
            <w:tcBorders>
              <w:top w:val="none" w:color="000000" w:sz="4"/>
              <w:left w:val="none" w:color="000000" w:sz="4"/>
              <w:bottom w:val="single" w:color="000000" w:sz="4"/>
              <w:right w:val="single" w:color="000000" w:sz="4"/>
            </w:tcBorders>
          </w:tcPr>
          <w:p>
            <w:pPr>
              <w:jc w:val="center"/>
            </w:pPr>
            <w:r>
              <w:rPr>
                <w:sz w:val="24"/>
              </w:rPr>
              <w:t>8000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46</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红楼花</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w:t>
            </w:r>
          </w:p>
        </w:tc>
        <w:tc>
          <w:tcPr>
            <w:tcW w:type="dxa" w:w="599"/>
            <w:tcBorders>
              <w:top w:val="none" w:color="000000" w:sz="4"/>
              <w:left w:val="none" w:color="000000" w:sz="4"/>
              <w:bottom w:val="single" w:color="000000" w:sz="4"/>
              <w:right w:val="single" w:color="000000" w:sz="4"/>
            </w:tcBorders>
          </w:tcPr>
          <w:p>
            <w:pPr>
              <w:jc w:val="center"/>
            </w:pPr>
            <w:r>
              <w:rPr>
                <w:sz w:val="24"/>
              </w:rPr>
              <w:t>2000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47</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时花</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寸</w:t>
            </w:r>
          </w:p>
        </w:tc>
        <w:tc>
          <w:tcPr>
            <w:tcW w:type="dxa" w:w="599"/>
            <w:tcBorders>
              <w:top w:val="none" w:color="000000" w:sz="4"/>
              <w:left w:val="none" w:color="000000" w:sz="4"/>
              <w:bottom w:val="single" w:color="000000" w:sz="4"/>
              <w:right w:val="single" w:color="000000" w:sz="4"/>
            </w:tcBorders>
          </w:tcPr>
          <w:p>
            <w:pPr>
              <w:jc w:val="center"/>
            </w:pPr>
            <w:r>
              <w:rPr>
                <w:sz w:val="24"/>
              </w:rPr>
              <w:t>10000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48</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小叶蚌兰</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w:t>
            </w:r>
            <w:r>
              <w:rPr>
                <w:color w:val="000000"/>
                <w:sz w:val="24"/>
              </w:rPr>
              <w:t>120</w:t>
            </w:r>
          </w:p>
        </w:tc>
        <w:tc>
          <w:tcPr>
            <w:tcW w:type="dxa" w:w="599"/>
            <w:tcBorders>
              <w:top w:val="none" w:color="000000" w:sz="4"/>
              <w:left w:val="none" w:color="000000" w:sz="4"/>
              <w:bottom w:val="single" w:color="000000" w:sz="4"/>
              <w:right w:val="single" w:color="000000" w:sz="4"/>
            </w:tcBorders>
          </w:tcPr>
          <w:p>
            <w:pPr>
              <w:jc w:val="center"/>
            </w:pPr>
            <w:r>
              <w:rPr>
                <w:sz w:val="24"/>
              </w:rPr>
              <w:t>2000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49</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天门冬</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盆</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加仑</w:t>
            </w:r>
          </w:p>
        </w:tc>
        <w:tc>
          <w:tcPr>
            <w:tcW w:type="dxa" w:w="599"/>
            <w:tcBorders>
              <w:top w:val="none" w:color="000000" w:sz="4"/>
              <w:left w:val="none" w:color="000000" w:sz="4"/>
              <w:bottom w:val="single" w:color="000000" w:sz="4"/>
              <w:right w:val="single" w:color="000000" w:sz="4"/>
            </w:tcBorders>
          </w:tcPr>
          <w:p>
            <w:pPr>
              <w:jc w:val="center"/>
            </w:pPr>
            <w:r>
              <w:rPr>
                <w:sz w:val="24"/>
              </w:rPr>
              <w:t>500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2055"/>
            <w:tcBorders>
              <w:top w:val="none" w:color="000000" w:sz="4"/>
              <w:left w:val="single" w:color="000000" w:sz="4"/>
              <w:bottom w:val="single" w:color="000000" w:sz="4"/>
              <w:right w:val="single" w:color="000000" w:sz="4"/>
            </w:tcBorders>
          </w:tcPr>
          <w:p>
            <w:pPr>
              <w:jc w:val="center"/>
            </w:pPr>
            <w:r>
              <w:rPr>
                <w:color w:val="000000"/>
                <w:sz w:val="24"/>
              </w:rPr>
              <w:t>50</w:t>
            </w:r>
          </w:p>
        </w:tc>
        <w:tc>
          <w:tcPr>
            <w:tcW w:type="dxa" w:w="1370"/>
            <w:tcBorders>
              <w:top w:val="none" w:color="000000" w:sz="4"/>
              <w:left w:val="none" w:color="000000" w:sz="4"/>
              <w:bottom w:val="single" w:color="000000" w:sz="4"/>
              <w:right w:val="single" w:color="000000" w:sz="4"/>
            </w:tcBorders>
          </w:tcPr>
          <w:p>
            <w:pPr>
              <w:jc w:val="center"/>
            </w:pPr>
            <w:r>
              <w:rPr>
                <w:color w:val="000000"/>
                <w:sz w:val="24"/>
              </w:rPr>
              <w:t>银边草</w:t>
            </w:r>
          </w:p>
        </w:tc>
        <w:tc>
          <w:tcPr>
            <w:tcW w:type="dxa" w:w="514"/>
            <w:tcBorders>
              <w:top w:val="none" w:color="000000" w:sz="4"/>
              <w:left w:val="none" w:color="000000" w:sz="4"/>
              <w:bottom w:val="single" w:color="000000" w:sz="4"/>
              <w:right w:val="single" w:color="000000" w:sz="4"/>
            </w:tcBorders>
          </w:tcPr>
          <w:p>
            <w:pPr>
              <w:jc w:val="center"/>
            </w:pPr>
            <w:r>
              <w:rPr>
                <w:color w:val="000000"/>
                <w:sz w:val="24"/>
              </w:rPr>
              <w:t>袋</w:t>
            </w:r>
          </w:p>
        </w:tc>
        <w:tc>
          <w:tcPr>
            <w:tcW w:type="dxa" w:w="2740"/>
            <w:tcBorders>
              <w:top w:val="none" w:color="000000" w:sz="4"/>
              <w:left w:val="none" w:color="000000" w:sz="4"/>
              <w:bottom w:val="single" w:color="000000" w:sz="4"/>
              <w:right w:val="single" w:color="000000" w:sz="4"/>
            </w:tcBorders>
          </w:tcPr>
          <w:p>
            <w:pPr>
              <w:jc w:val="center"/>
            </w:pPr>
            <w:r>
              <w:rPr>
                <w:color w:val="000000"/>
                <w:sz w:val="24"/>
              </w:rPr>
              <w:t>7</w:t>
            </w:r>
            <w:r>
              <w:rPr>
                <w:color w:val="000000"/>
                <w:sz w:val="24"/>
              </w:rPr>
              <w:t>斤</w:t>
            </w:r>
          </w:p>
        </w:tc>
        <w:tc>
          <w:tcPr>
            <w:tcW w:type="dxa" w:w="599"/>
            <w:tcBorders>
              <w:top w:val="none" w:color="000000" w:sz="4"/>
              <w:left w:val="none" w:color="000000" w:sz="4"/>
              <w:bottom w:val="single" w:color="000000" w:sz="4"/>
              <w:right w:val="single" w:color="000000" w:sz="4"/>
            </w:tcBorders>
          </w:tcPr>
          <w:p>
            <w:pPr>
              <w:jc w:val="center"/>
            </w:pPr>
            <w:r>
              <w:rPr>
                <w:sz w:val="24"/>
              </w:rPr>
              <w:t>8000</w:t>
            </w:r>
          </w:p>
        </w:tc>
        <w:tc>
          <w:tcPr>
            <w:tcW w:type="dxa" w:w="514"/>
            <w:tcBorders>
              <w:top w:val="none" w:color="000000" w:sz="4"/>
              <w:left w:val="none" w:color="000000" w:sz="4"/>
              <w:bottom w:val="single" w:color="000000" w:sz="4"/>
              <w:right w:val="single" w:color="000000" w:sz="4"/>
            </w:tcBorders>
          </w:tcPr>
          <w:p>
            <w:pPr>
              <w:jc w:val="center"/>
            </w:pPr>
          </w:p>
        </w:tc>
        <w:tc>
          <w:tcPr>
            <w:tcW w:type="dxa" w:w="514"/>
            <w:tcBorders>
              <w:top w:val="none" w:color="000000" w:sz="4"/>
              <w:left w:val="none" w:color="000000" w:sz="4"/>
              <w:bottom w:val="single" w:color="000000" w:sz="4"/>
              <w:right w:val="single" w:color="000000" w:sz="4"/>
            </w:tcBorders>
          </w:tcPr>
          <w:p>
            <w:pPr>
              <w:jc w:val="center"/>
            </w:pPr>
          </w:p>
        </w:tc>
      </w:tr>
      <w:tr>
        <w:tc>
          <w:tcPr>
            <w:tcW w:type="dxa" w:w="7792"/>
            <w:gridSpan w:val="6"/>
            <w:tcBorders>
              <w:top w:val="none" w:color="000000" w:sz="4"/>
              <w:left w:val="single" w:color="000000" w:sz="4"/>
              <w:bottom w:val="single" w:color="000000" w:sz="4"/>
              <w:right w:val="single" w:color="000000" w:sz="4"/>
            </w:tcBorders>
          </w:tcPr>
          <w:p>
            <w:pPr>
              <w:jc w:val="center"/>
            </w:pPr>
            <w:r>
              <w:rPr>
                <w:sz w:val="24"/>
              </w:rPr>
              <w:t>合计</w:t>
            </w:r>
          </w:p>
        </w:tc>
        <w:tc>
          <w:tcPr>
            <w:tcW w:type="dxa" w:w="514"/>
            <w:tcBorders>
              <w:top w:val="none" w:color="000000" w:sz="4"/>
              <w:left w:val="none" w:color="000000" w:sz="4"/>
              <w:bottom w:val="single" w:color="000000" w:sz="4"/>
              <w:right w:val="single" w:color="000000" w:sz="4"/>
            </w:tcBorders>
          </w:tcPr>
          <w:p>
            <w:pPr>
              <w:jc w:val="center"/>
            </w:pPr>
          </w:p>
        </w:tc>
      </w:tr>
    </w:tbl>
    <w:p>
      <w:pPr>
        <w:jc w:val="both"/>
      </w:pPr>
      <w:r>
        <w:rPr>
          <w:sz w:val="24"/>
        </w:rPr>
        <w:t>说明：</w:t>
      </w:r>
    </w:p>
    <w:p>
      <w:pPr>
        <w:jc w:val="both"/>
      </w:pPr>
      <w:r>
        <w:rPr>
          <w:sz w:val="24"/>
        </w:rPr>
        <w:t>所有苗木为绿化一级苗，苗木价为含税、含运费的价格；如采购品种不在报价单内，采购人与中标人可根据市场价进行比价和议价。本项最高限价为129万元。</w:t>
      </w:r>
    </w:p>
    <w:p>
      <w:pPr>
        <w:jc w:val="both"/>
      </w:pPr>
    </w:p>
    <w:p>
      <w:r>
        <w:rPr/>
        <w:t xml:space="preserve"> </w:t>
      </w:r>
    </w:p>
    <w:p>
      <w:r>
        <w:rPr>
          <w:b/>
          <w:color w:val="000000"/>
          <w:sz w:val="24"/>
        </w:rPr>
        <w:t>附件6：</w:t>
      </w:r>
      <w:r>
        <w:rPr>
          <w:b/>
          <w:sz w:val="24"/>
        </w:rPr>
        <w:t>大型乔木高空修剪费用报价明细表(15.5个月）</w:t>
      </w:r>
    </w:p>
    <w:p>
      <w:pPr>
        <w:jc w:val="right"/>
      </w:pPr>
      <w:r>
        <w:rPr>
          <w:sz w:val="24"/>
        </w:rPr>
        <w:t>（货币单位：人民币元）</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Pr>
          <w:p>
            <w:pPr>
              <w:jc w:val="center"/>
            </w:pPr>
            <w:r>
              <w:rPr>
                <w:sz w:val="24"/>
              </w:rPr>
              <w:t>序号</w:t>
            </w:r>
          </w:p>
        </w:tc>
        <w:tc>
          <w:tcPr>
            <w:tcW w:type="dxa" w:w="1384"/>
            <w:tcBorders>
              <w:top w:val="single" w:color="000000" w:sz="4"/>
              <w:left w:val="none" w:color="000000" w:sz="4"/>
              <w:bottom w:val="single" w:color="000000" w:sz="4"/>
              <w:right w:val="single" w:color="000000" w:sz="4"/>
            </w:tcBorders>
          </w:tcPr>
          <w:p>
            <w:pPr>
              <w:jc w:val="center"/>
            </w:pPr>
            <w:r>
              <w:rPr>
                <w:sz w:val="24"/>
              </w:rPr>
              <w:t>类别</w:t>
            </w:r>
          </w:p>
        </w:tc>
        <w:tc>
          <w:tcPr>
            <w:tcW w:type="dxa" w:w="1384"/>
            <w:tcBorders>
              <w:top w:val="single" w:color="000000" w:sz="4"/>
              <w:left w:val="none" w:color="000000" w:sz="4"/>
              <w:bottom w:val="single" w:color="000000" w:sz="4"/>
              <w:right w:val="single" w:color="000000" w:sz="4"/>
            </w:tcBorders>
          </w:tcPr>
          <w:p>
            <w:pPr>
              <w:jc w:val="center"/>
            </w:pPr>
            <w:r>
              <w:rPr>
                <w:sz w:val="24"/>
              </w:rPr>
              <w:t>单 价</w:t>
            </w:r>
          </w:p>
        </w:tc>
        <w:tc>
          <w:tcPr>
            <w:tcW w:type="dxa" w:w="1384"/>
            <w:tcBorders>
              <w:top w:val="single" w:color="000000" w:sz="4"/>
              <w:left w:val="none" w:color="000000" w:sz="4"/>
              <w:bottom w:val="single" w:color="000000" w:sz="4"/>
              <w:right w:val="single" w:color="000000" w:sz="4"/>
            </w:tcBorders>
          </w:tcPr>
          <w:p>
            <w:pPr>
              <w:jc w:val="center"/>
            </w:pPr>
            <w:r>
              <w:rPr>
                <w:sz w:val="24"/>
              </w:rPr>
              <w:t>数量</w:t>
            </w:r>
          </w:p>
        </w:tc>
        <w:tc>
          <w:tcPr>
            <w:tcW w:type="dxa" w:w="1384"/>
            <w:tcBorders>
              <w:top w:val="single" w:color="000000" w:sz="4"/>
              <w:left w:val="none" w:color="000000" w:sz="4"/>
              <w:bottom w:val="single" w:color="000000" w:sz="4"/>
              <w:right w:val="single" w:color="000000" w:sz="4"/>
            </w:tcBorders>
          </w:tcPr>
          <w:p>
            <w:pPr>
              <w:jc w:val="center"/>
            </w:pPr>
            <w:r>
              <w:rPr>
                <w:sz w:val="24"/>
              </w:rPr>
              <w:t>小计（元）</w:t>
            </w:r>
          </w:p>
        </w:tc>
        <w:tc>
          <w:tcPr>
            <w:tcW w:type="dxa" w:w="1384"/>
            <w:tcBorders>
              <w:top w:val="single" w:color="000000" w:sz="4"/>
              <w:left w:val="none" w:color="000000" w:sz="4"/>
              <w:bottom w:val="single" w:color="000000" w:sz="4"/>
              <w:right w:val="single" w:color="000000" w:sz="4"/>
            </w:tcBorders>
          </w:tcPr>
          <w:p>
            <w:pPr>
              <w:jc w:val="center"/>
            </w:pPr>
            <w:r>
              <w:rPr>
                <w:sz w:val="24"/>
              </w:rPr>
              <w:t>备注</w:t>
            </w:r>
          </w:p>
        </w:tc>
      </w:tr>
      <w:tr>
        <w:tc>
          <w:tcPr>
            <w:tcW w:type="dxa" w:w="1384"/>
            <w:tcBorders>
              <w:top w:val="none" w:color="000000" w:sz="4"/>
              <w:left w:val="single" w:color="000000" w:sz="4"/>
              <w:bottom w:val="single" w:color="000000" w:sz="4"/>
              <w:right w:val="single" w:color="000000" w:sz="4"/>
            </w:tcBorders>
          </w:tcPr>
          <w:p>
            <w:pPr>
              <w:jc w:val="center"/>
            </w:pPr>
            <w:r>
              <w:rPr>
                <w:sz w:val="24"/>
              </w:rPr>
              <w:t>1</w:t>
            </w:r>
          </w:p>
        </w:tc>
        <w:tc>
          <w:tcPr>
            <w:tcW w:type="dxa" w:w="1384"/>
            <w:tcBorders>
              <w:top w:val="none" w:color="000000" w:sz="4"/>
              <w:left w:val="none" w:color="000000" w:sz="4"/>
              <w:bottom w:val="single" w:color="000000" w:sz="4"/>
              <w:right w:val="single" w:color="000000" w:sz="4"/>
            </w:tcBorders>
          </w:tcPr>
          <w:p>
            <w:pPr>
              <w:jc w:val="center"/>
            </w:pPr>
            <w:r>
              <w:rPr>
                <w:sz w:val="24"/>
              </w:rPr>
              <w:t>人员</w:t>
            </w:r>
          </w:p>
        </w:tc>
        <w:tc>
          <w:tcPr>
            <w:tcW w:type="dxa" w:w="1384"/>
            <w:tcBorders>
              <w:top w:val="none" w:color="000000" w:sz="4"/>
              <w:left w:val="none" w:color="000000" w:sz="4"/>
              <w:bottom w:val="single" w:color="000000" w:sz="4"/>
              <w:right w:val="single" w:color="000000" w:sz="4"/>
            </w:tcBorders>
          </w:tcPr>
          <w:p>
            <w:pPr>
              <w:jc w:val="center"/>
            </w:pPr>
          </w:p>
        </w:tc>
        <w:tc>
          <w:tcPr>
            <w:tcW w:type="dxa" w:w="1384"/>
            <w:tcBorders>
              <w:top w:val="none" w:color="000000" w:sz="4"/>
              <w:left w:val="none" w:color="000000" w:sz="4"/>
              <w:bottom w:val="single" w:color="000000" w:sz="4"/>
              <w:right w:val="single" w:color="000000" w:sz="4"/>
            </w:tcBorders>
          </w:tcPr>
          <w:p>
            <w:pPr>
              <w:jc w:val="center"/>
            </w:pPr>
            <w:r>
              <w:rPr>
                <w:sz w:val="24"/>
              </w:rPr>
              <w:t>120工日</w:t>
            </w:r>
          </w:p>
        </w:tc>
        <w:tc>
          <w:tcPr>
            <w:tcW w:type="dxa" w:w="1384"/>
            <w:tcBorders>
              <w:top w:val="none" w:color="000000" w:sz="4"/>
              <w:left w:val="none" w:color="000000" w:sz="4"/>
              <w:bottom w:val="single" w:color="000000" w:sz="4"/>
              <w:right w:val="single" w:color="000000" w:sz="4"/>
            </w:tcBorders>
          </w:tcPr>
          <w:p>
            <w:pPr>
              <w:jc w:val="center"/>
            </w:pPr>
          </w:p>
        </w:tc>
        <w:tc>
          <w:tcPr>
            <w:tcW w:type="dxa" w:w="1384"/>
            <w:vMerge w:val="restart"/>
            <w:tcBorders>
              <w:top w:val="none" w:color="000000" w:sz="4"/>
              <w:left w:val="none" w:color="000000" w:sz="4"/>
              <w:bottom w:val="single" w:color="000000" w:sz="4"/>
              <w:right w:val="single" w:color="000000" w:sz="4"/>
            </w:tcBorders>
          </w:tcPr>
          <w:p>
            <w:pPr>
              <w:jc w:val="center"/>
            </w:pPr>
            <w:r>
              <w:rPr>
                <w:sz w:val="24"/>
              </w:rPr>
              <w:t>高大乔木（8米以上）强修；砍伐倒伏树木；清理树干树枝。按实计算费用</w:t>
            </w:r>
          </w:p>
        </w:tc>
      </w:tr>
      <w:tr>
        <w:tc>
          <w:tcPr>
            <w:tcW w:type="dxa" w:w="1384"/>
            <w:tcBorders>
              <w:top w:val="none" w:color="000000" w:sz="4"/>
              <w:left w:val="single" w:color="000000" w:sz="4"/>
              <w:bottom w:val="single" w:color="000000" w:sz="4"/>
              <w:right w:val="single" w:color="000000" w:sz="4"/>
            </w:tcBorders>
          </w:tcPr>
          <w:p>
            <w:pPr>
              <w:jc w:val="center"/>
            </w:pPr>
            <w:r>
              <w:rPr>
                <w:sz w:val="24"/>
              </w:rPr>
              <w:t>2</w:t>
            </w:r>
          </w:p>
        </w:tc>
        <w:tc>
          <w:tcPr>
            <w:tcW w:type="dxa" w:w="1384"/>
            <w:tcBorders>
              <w:top w:val="none" w:color="000000" w:sz="4"/>
              <w:left w:val="none" w:color="000000" w:sz="4"/>
              <w:bottom w:val="single" w:color="000000" w:sz="4"/>
              <w:right w:val="single" w:color="000000" w:sz="4"/>
            </w:tcBorders>
          </w:tcPr>
          <w:p>
            <w:pPr>
              <w:jc w:val="center"/>
            </w:pPr>
            <w:r>
              <w:rPr>
                <w:sz w:val="24"/>
              </w:rPr>
              <w:t>台班（25吨吊机）</w:t>
            </w:r>
          </w:p>
        </w:tc>
        <w:tc>
          <w:tcPr>
            <w:tcW w:type="dxa" w:w="1384"/>
            <w:tcBorders>
              <w:top w:val="none" w:color="000000" w:sz="4"/>
              <w:left w:val="none" w:color="000000" w:sz="4"/>
              <w:bottom w:val="single" w:color="000000" w:sz="4"/>
              <w:right w:val="single" w:color="000000" w:sz="4"/>
            </w:tcBorders>
          </w:tcPr>
          <w:p>
            <w:pPr>
              <w:jc w:val="center"/>
            </w:pPr>
          </w:p>
        </w:tc>
        <w:tc>
          <w:tcPr>
            <w:tcW w:type="dxa" w:w="1384"/>
            <w:tcBorders>
              <w:top w:val="none" w:color="000000" w:sz="4"/>
              <w:left w:val="none" w:color="000000" w:sz="4"/>
              <w:bottom w:val="single" w:color="000000" w:sz="4"/>
              <w:right w:val="single" w:color="000000" w:sz="4"/>
            </w:tcBorders>
          </w:tcPr>
          <w:p>
            <w:pPr>
              <w:jc w:val="center"/>
            </w:pPr>
            <w:r>
              <w:rPr>
                <w:sz w:val="24"/>
              </w:rPr>
              <w:t>20台班</w:t>
            </w:r>
          </w:p>
        </w:tc>
        <w:tc>
          <w:tcPr>
            <w:tcW w:type="dxa" w:w="1384"/>
            <w:tcBorders>
              <w:top w:val="none" w:color="000000" w:sz="4"/>
              <w:left w:val="none" w:color="000000" w:sz="4"/>
              <w:bottom w:val="single" w:color="000000" w:sz="4"/>
              <w:right w:val="single" w:color="000000" w:sz="4"/>
            </w:tcBorders>
          </w:tcPr>
          <w:p>
            <w:pPr>
              <w:jc w:val="center"/>
            </w:pPr>
          </w:p>
        </w:tc>
      </w:tr>
      <w:tr>
        <w:tc>
          <w:tcPr>
            <w:tcW w:type="dxa" w:w="1384"/>
            <w:tcBorders>
              <w:top w:val="none" w:color="000000" w:sz="4"/>
              <w:left w:val="single" w:color="000000" w:sz="4"/>
              <w:bottom w:val="single" w:color="000000" w:sz="4"/>
              <w:right w:val="single" w:color="000000" w:sz="4"/>
            </w:tcBorders>
          </w:tcPr>
          <w:p>
            <w:pPr>
              <w:jc w:val="center"/>
            </w:pPr>
            <w:r>
              <w:rPr>
                <w:sz w:val="24"/>
              </w:rPr>
              <w:t>3</w:t>
            </w:r>
          </w:p>
        </w:tc>
        <w:tc>
          <w:tcPr>
            <w:tcW w:type="dxa" w:w="1384"/>
            <w:tcBorders>
              <w:top w:val="none" w:color="000000" w:sz="4"/>
              <w:left w:val="none" w:color="000000" w:sz="4"/>
              <w:bottom w:val="single" w:color="000000" w:sz="4"/>
              <w:right w:val="single" w:color="000000" w:sz="4"/>
            </w:tcBorders>
          </w:tcPr>
          <w:p>
            <w:pPr>
              <w:jc w:val="center"/>
            </w:pPr>
            <w:r>
              <w:rPr>
                <w:sz w:val="24"/>
              </w:rPr>
              <w:t>树枝清运</w:t>
            </w:r>
          </w:p>
        </w:tc>
        <w:tc>
          <w:tcPr>
            <w:tcW w:type="dxa" w:w="1384"/>
            <w:tcBorders>
              <w:top w:val="none" w:color="000000" w:sz="4"/>
              <w:left w:val="none" w:color="000000" w:sz="4"/>
              <w:bottom w:val="single" w:color="000000" w:sz="4"/>
              <w:right w:val="single" w:color="000000" w:sz="4"/>
            </w:tcBorders>
          </w:tcPr>
          <w:p>
            <w:pPr>
              <w:jc w:val="center"/>
            </w:pPr>
          </w:p>
        </w:tc>
        <w:tc>
          <w:tcPr>
            <w:tcW w:type="dxa" w:w="1384"/>
            <w:tcBorders>
              <w:top w:val="none" w:color="000000" w:sz="4"/>
              <w:left w:val="none" w:color="000000" w:sz="4"/>
              <w:bottom w:val="single" w:color="000000" w:sz="4"/>
              <w:right w:val="single" w:color="000000" w:sz="4"/>
            </w:tcBorders>
          </w:tcPr>
          <w:p>
            <w:pPr>
              <w:jc w:val="center"/>
            </w:pPr>
            <w:r>
              <w:rPr>
                <w:sz w:val="24"/>
              </w:rPr>
              <w:t>30车</w:t>
            </w:r>
          </w:p>
        </w:tc>
        <w:tc>
          <w:tcPr>
            <w:tcW w:type="dxa" w:w="1384"/>
            <w:tcBorders>
              <w:top w:val="none" w:color="000000" w:sz="4"/>
              <w:left w:val="none" w:color="000000" w:sz="4"/>
              <w:bottom w:val="single" w:color="000000" w:sz="4"/>
              <w:right w:val="single" w:color="000000" w:sz="4"/>
            </w:tcBorders>
          </w:tcPr>
          <w:p>
            <w:pPr>
              <w:jc w:val="center"/>
            </w:pPr>
          </w:p>
        </w:tc>
      </w:tr>
      <w:tr>
        <w:tc>
          <w:tcPr>
            <w:tcW w:type="dxa" w:w="5536"/>
            <w:gridSpan w:val="4"/>
            <w:tcBorders>
              <w:top w:val="none" w:color="000000" w:sz="4"/>
              <w:left w:val="single" w:color="000000" w:sz="4"/>
              <w:bottom w:val="single" w:color="000000" w:sz="4"/>
              <w:right w:val="single" w:color="000000" w:sz="4"/>
            </w:tcBorders>
          </w:tcPr>
          <w:p>
            <w:pPr>
              <w:jc w:val="center"/>
            </w:pPr>
            <w:r>
              <w:rPr>
                <w:sz w:val="24"/>
              </w:rPr>
              <w:t>合计</w:t>
            </w:r>
          </w:p>
        </w:tc>
        <w:tc>
          <w:tcPr>
            <w:tcW w:type="dxa" w:w="1384"/>
            <w:tcBorders>
              <w:top w:val="none" w:color="000000" w:sz="4"/>
              <w:left w:val="none" w:color="000000" w:sz="4"/>
              <w:bottom w:val="single" w:color="000000" w:sz="4"/>
              <w:right w:val="single" w:color="000000" w:sz="4"/>
            </w:tcBorders>
          </w:tcPr>
          <w:p>
            <w:pPr>
              <w:jc w:val="center"/>
            </w:pPr>
          </w:p>
        </w:tc>
      </w:tr>
    </w:tbl>
    <w:p>
      <w:pPr>
        <w:jc w:val="both"/>
      </w:pPr>
      <w:r>
        <w:rPr>
          <w:sz w:val="24"/>
        </w:rPr>
        <w:t>填报要求：此表为高大乔木修剪费用的报价明细表。投标人可视实际情况补充分项内容。合计价应与《独立费用报价明细表》的大型乔木高空修剪费用相符。本项最高限价为30万元。</w:t>
      </w:r>
    </w:p>
    <w:p>
      <w:pPr>
        <w:jc w:val="both"/>
      </w:pPr>
      <w:r>
        <w:rPr/>
        <w:t xml:space="preserve"> </w:t>
      </w:r>
    </w:p>
    <w:p>
      <w:pPr>
        <w:ind w:firstLine="480"/>
        <w:jc w:val="both"/>
      </w:pPr>
    </w:p>
    <w:p/>
    <w:p>
      <w:pPr>
        <w:ind w:firstLine="480"/>
      </w:pPr>
    </w:p>
    <w:p/>
    <w:p>
      <w:r>
        <w:rPr/>
        <w:t>采购包1（文化公园片区2023-2025年度绿化养护服务采购项目）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大沙河区级湿地公园：2024年2月1日-2025年4月15日（14.5个月），中标供应商应提前5天进场交接。荔湾区儿童公园、醉观公园：2024年1月1日-2025年4月15日（15.5个月），中标供应商应提前5天进场交接。</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1期：支付比例100%,详见第二章采购需求。</w:t>
            </w:r>
          </w:p>
        </w:tc>
      </w:tr>
      <w:tr>
        <w:tc>
          <w:tcPr>
            <w:tcW w:type="dxa" w:w="4153"/>
          </w:tcPr>
          <w:p>
            <w:r>
              <w:rPr/>
              <w:t>验收要求</w:t>
            </w:r>
          </w:p>
        </w:tc>
        <w:tc>
          <w:tcPr>
            <w:tcW w:type="dxa" w:w="4153"/>
          </w:tcPr>
          <w:p/>
          <w:p/>
          <w:p/>
          <w:p>
            <w:r>
              <w:rPr/>
              <w:t>1期：1.检评组织机构 由采购人相关人员及中标人管理人员根据《广州文化公园绿化养护管理要求》《广州文化公园绿化养护评分标准》组成绿化养护质量检验评定小组进行考核。日常检查工作由采购人相关部门和中标人项目负责人负责。 2.检查评定方式及时间 （1）在驻场管理人员每日巡查基础上，中标人项目负责人应每月对绿化养护工作全面检查不少于1次，做好检查记录。 （2）检评小组每月末对服务范围的绿化养护管理质量进行评定，作为年度评定的依据。 （3）服务期满一年后，检评小组对项目进行年度验收。中标人需递交年度项目资料，包括但不限于工作报告、工作台账、检查记录等。 （4）项目服务期满后，中标人完成所有工作内容并自检合格，五个工作日内向采购人提交验收申请及履约资料（包括但不限于工作报告、工作台账、检查记录等），采购人自接到验收申请后一周内组织验收。验收合格后，出具验收合格证明；验收不合格的需根据验收意见补充调查并整改，直至验收通过。 3.服务评分办法 （1）为了奖罚分明，鼓励提供更好的服务，特设定服务评分制度。每月基础分设为100分，采取检查评分制度，再以综合评定的办法计算当月的实得分。每月的服务费内的50000元列作计分分值，分摊100分，每分值是500元。当月扣减或当月奖励的分数在当月兑现，直接在财政支付款项中扣减。 （2）所有扣（奖）分内容由中标人项目负责人签名确认。采购人就日常工作情况与月末检查结果做出综合评定，所有扣（奖）分内容由采购人主管签名确认，并作为扣（奖）当月或次月服务费的依据。</w:t>
            </w:r>
          </w:p>
        </w:tc>
      </w:tr>
      <w:tr>
        <w:tc>
          <w:tcPr>
            <w:tcW w:type="dxa" w:w="4153"/>
          </w:tcPr>
          <w:p>
            <w:r>
              <w:rPr/>
              <w:t>履约保证金</w:t>
            </w:r>
          </w:p>
        </w:tc>
        <w:tc>
          <w:tcPr>
            <w:tcW w:type="dxa" w:w="4153"/>
          </w:tcPr>
          <w:p/>
          <w:p/>
          <w:p/>
          <w:p/>
          <w:p>
            <w:r>
              <w:rPr/>
              <w:t>收取比例：2%,说明：1.中标人在与采购人签订政府采购合同后5个工作日内，按合同总承包价的2%金额向采购人提交履约保证金，中标人应当以金融机构、担保机构出具的保函等非现金形式提交。合同期满后若中标人没有违约行为，在服务期验收合格及相关工作交接完成后15个工作日内，中标人提出申请，采购人无息退还。 2.一旦发生以下问题，采购人有权不退还履约保证金： （1）中标人事前未征得采购人同意而将本项目转包或分包的； （2）未能按合同约定履行服务义务、职责而造成采购人财物损失的； （3）在服务过程中发生严重失职导致责任事故或者不良社会影响的； （4）中标人违反合同规定，所提供的服务未达到合同要求，采购人书面提出整改通知，累计提出达三次，中标人未按要求及时整改的。</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园林绿化管理服务</w:t>
            </w:r>
          </w:p>
        </w:tc>
        <w:tc>
          <w:tcPr>
            <w:tcW w:type="dxa" w:w="933"/>
          </w:tcPr>
          <w:p>
            <w:pPr>
              <w:jc w:val="left"/>
            </w:pPr>
            <w:r>
              <w:rPr/>
              <w:t>公园日常绿化养护</w:t>
            </w:r>
          </w:p>
        </w:tc>
        <w:tc>
          <w:tcPr>
            <w:tcW w:type="dxa" w:w="933"/>
          </w:tcPr>
          <w:p>
            <w:pPr>
              <w:jc w:val="left"/>
            </w:pPr>
            <w:r>
              <w:rPr/>
              <w:t>项</w:t>
            </w:r>
          </w:p>
        </w:tc>
        <w:tc>
          <w:tcPr>
            <w:tcW w:type="dxa" w:w="933"/>
          </w:tcPr>
          <w:p>
            <w:pPr>
              <w:jc w:val="right"/>
            </w:pPr>
            <w:r>
              <w:rPr/>
              <w:t>1.00</w:t>
            </w:r>
          </w:p>
        </w:tc>
        <w:tc>
          <w:tcPr>
            <w:tcW w:type="dxa" w:w="933"/>
          </w:tcPr>
          <w:p>
            <w:pPr>
              <w:jc w:val="right"/>
            </w:pPr>
            <w:r>
              <w:rPr/>
              <w:t>2,840,000.00</w:t>
            </w:r>
          </w:p>
        </w:tc>
        <w:tc>
          <w:tcPr>
            <w:tcW w:type="dxa" w:w="933"/>
          </w:tcPr>
          <w:p>
            <w:pPr>
              <w:jc w:val="right"/>
            </w:pPr>
            <w:r>
              <w:rPr/>
              <w:t>2,840,000.00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公园日常绿化养护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1"/>
              </w:rPr>
              <w:t>详见第二章采购需求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1.采购代理机构：本项目是指广东财贸建设工程顾问有限公司，负责整个采购活动的组织，依法负责编制和发布招标文件，对招标文件拥有最终的解释权，不以任何身份出任评标委员会成员。</w:t>
      </w:r>
    </w:p>
    <w:p>
      <w:pPr>
        <w:ind w:firstLine="480"/>
      </w:pPr>
      <w:r>
        <w:rPr/>
        <w:t>2.采购人：本项目是指</w:t>
      </w:r>
      <w:r>
        <w:rPr/>
        <w:t>广州文化公园（广州市荔湾区公园管理中心）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按照《国家计委关于印发＜招标代理服务收费管理暂行办法＞的通知》（计价格[2002]1980号）、国家发展改革委调整招标代理服务收费标准(发改价格[2011]534号)的费率的服务类标准计算并下浮5%收取采购服务费。采购服务费由项目中标单位支付。</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张先生</w:t>
      </w:r>
    </w:p>
    <w:p>
      <w:pPr>
        <w:ind w:firstLine="480"/>
      </w:pPr>
      <w:r>
        <w:rPr/>
        <w:t>电话：</w:t>
      </w:r>
      <w:r>
        <w:rPr/>
        <w:t>020-81779587</w:t>
      </w:r>
    </w:p>
    <w:p>
      <w:pPr>
        <w:ind w:firstLine="480"/>
      </w:pPr>
      <w:r>
        <w:rPr/>
        <w:t>传真：</w:t>
      </w:r>
      <w:r>
        <w:rPr/>
        <w:t>81035818</w:t>
      </w:r>
    </w:p>
    <w:p>
      <w:pPr>
        <w:ind w:firstLine="480"/>
      </w:pPr>
      <w:r>
        <w:rPr/>
        <w:t>邮箱：</w:t>
      </w:r>
      <w:r>
        <w:rPr/>
        <w:t>cmjlzb@126.com</w:t>
      </w:r>
    </w:p>
    <w:p>
      <w:pPr>
        <w:ind w:firstLine="480"/>
      </w:pPr>
      <w:r>
        <w:rPr/>
        <w:t>地址：</w:t>
      </w:r>
      <w:r>
        <w:rPr/>
        <w:t>广州市荔湾区桥中中路159号十一层1108房（仅限办公）</w:t>
      </w:r>
    </w:p>
    <w:p>
      <w:pPr>
        <w:ind w:firstLine="480"/>
      </w:pPr>
      <w:r>
        <w:rPr/>
        <w:t>邮编：</w:t>
      </w:r>
      <w:r>
        <w:rPr/>
        <w:t>510163</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政府采购监督管理机构名称：广州市荔湾区财政局综合科</w:t>
      </w:r>
    </w:p>
    <w:p>
      <w:r>
        <w:rPr/>
        <w:t>地  址：广州市荔湾区华贵路81号</w:t>
      </w:r>
    </w:p>
    <w:p>
      <w:r>
        <w:rPr/>
        <w:t>电  话：020-81264660、020-81264709</w:t>
      </w:r>
    </w:p>
    <w:p>
      <w:r>
        <w:rPr/>
        <w:t>邮  编：510145</w:t>
      </w:r>
    </w:p>
    <w:p>
      <w:r>
        <w:rPr/>
        <w:t>传  真：020-81264660</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文化公园片区2023-2025年度绿化养护服务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广东财贸建设工程顾问有限公司</w:t>
      </w:r>
      <w:r>
        <w:rPr/>
        <w:t>统一对外发布。</w:t>
      </w:r>
    </w:p>
    <w:p>
      <w:pPr>
        <w:ind w:firstLine="480"/>
      </w:pPr>
      <w:r>
        <w:rPr/>
        <w:t>（2）对</w:t>
      </w:r>
      <w:r>
        <w:rPr/>
        <w:t>广东财贸建设工程顾问有限公司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采购包1（文化公园片区2023-2025年度绿化养护服务采购项目）：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采购包1（文化公园片区2023-2025年度绿化养护服务采购项目）：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提供承诺函（格式自拟）</w:t>
            </w:r>
          </w:p>
        </w:tc>
      </w:tr>
      <w:tr>
        <w:tc>
          <w:tcPr>
            <w:tcW w:type="dxa" w:w="890"/>
          </w:tcPr>
          <w:p>
            <w:r>
              <w:rPr/>
              <w:t>3</w:t>
            </w:r>
          </w:p>
        </w:tc>
        <w:tc>
          <w:tcPr>
            <w:tcW w:type="dxa" w:w="3178"/>
          </w:tcPr>
          <w:p>
            <w:r>
              <w:rPr/>
              <w:t>具有良好的商业信誉和健全的财务会计制度</w:t>
            </w:r>
          </w:p>
        </w:tc>
        <w:tc>
          <w:tcPr>
            <w:tcW w:type="dxa" w:w="4238"/>
          </w:tcPr>
          <w:p>
            <w:r>
              <w:rPr/>
              <w:t>提供承诺函（格式自拟）</w:t>
            </w:r>
          </w:p>
        </w:tc>
      </w:tr>
      <w:tr>
        <w:tc>
          <w:tcPr>
            <w:tcW w:type="dxa" w:w="890"/>
          </w:tcPr>
          <w:p>
            <w:r>
              <w:rPr/>
              <w:t>4</w:t>
            </w:r>
          </w:p>
        </w:tc>
        <w:tc>
          <w:tcPr>
            <w:tcW w:type="dxa" w:w="3178"/>
          </w:tcPr>
          <w:p>
            <w:r>
              <w:rPr/>
              <w:t>履行合同所必需的设备和专业技术能力</w:t>
            </w:r>
          </w:p>
        </w:tc>
        <w:tc>
          <w:tcPr>
            <w:tcW w:type="dxa" w:w="4238"/>
          </w:tcPr>
          <w:p>
            <w:r>
              <w:rPr/>
              <w:t>提供承诺函（格式自拟）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供应商必须符合法律、行政法规规定的其他条件。依据《投标函》</w:t>
            </w:r>
          </w:p>
        </w:tc>
      </w:tr>
      <w:tr>
        <w:tc>
          <w:tcPr>
            <w:tcW w:type="dxa" w:w="890"/>
          </w:tcPr>
          <w:p>
            <w:r>
              <w:rPr/>
              <w:t>9</w:t>
            </w:r>
          </w:p>
        </w:tc>
        <w:tc>
          <w:tcPr>
            <w:tcW w:type="dxa" w:w="3178"/>
          </w:tcPr>
          <w:p>
            <w:r>
              <w:rPr/>
              <w:t>本项目不接受联合体投标</w:t>
            </w:r>
          </w:p>
        </w:tc>
        <w:tc>
          <w:tcPr>
            <w:tcW w:type="dxa" w:w="4238"/>
          </w:tcPr>
          <w:p>
            <w:r>
              <w:rPr/>
              <w:t>本项目不接受联合体投标。</w:t>
            </w:r>
          </w:p>
        </w:tc>
      </w:tr>
      <w:tr>
        <w:tc>
          <w:tcPr>
            <w:tcW w:type="dxa" w:w="890"/>
          </w:tcPr>
          <w:p>
            <w:r>
              <w:rPr/>
              <w:t>10</w:t>
            </w:r>
          </w:p>
        </w:tc>
        <w:tc>
          <w:tcPr>
            <w:tcW w:type="dxa" w:w="3178"/>
          </w:tcPr>
          <w:p>
            <w:r>
              <w:rPr/>
              <w:t>本采购包专门面向中小企业采购</w:t>
            </w:r>
          </w:p>
        </w:tc>
        <w:tc>
          <w:tcPr>
            <w:tcW w:type="dxa" w:w="4238"/>
          </w:tcPr>
          <w:p>
            <w:r>
              <w:rPr/>
              <w:t>本项目属于专门面向中小微企业采购的项目。依据《中小企业声明函》或省级以上监狱管理局、戒毒管理局(含新疆生产建设兵团)出具的属于监狱企业的证明文件或《残疾人福利性单位声明函》。本项目所属行业为其他未列明行业。《中小企业声明函》中相关企业[制造商、承建（承接）企业]所属行业应当与采购标的的所属行业相一致。</w:t>
            </w:r>
          </w:p>
        </w:tc>
      </w:tr>
    </w:tbl>
    <w:p/>
    <w:p>
      <w:pPr>
        <w:ind w:firstLine="480"/>
      </w:pPr>
      <w:r>
        <w:rPr/>
        <w:t>表二符合性审查表：</w:t>
      </w:r>
    </w:p>
    <w:p>
      <w:pPr>
        <w:ind w:firstLine="480"/>
      </w:pPr>
    </w:p>
    <w:p/>
    <w:p>
      <w:r>
        <w:rPr/>
        <w:t>采购包1（文化公园片区2023-2025年度绿化养护服务采购项目）：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签署及盖章</w:t>
            </w:r>
          </w:p>
        </w:tc>
        <w:tc>
          <w:tcPr>
            <w:tcW w:type="dxa" w:w="4238"/>
          </w:tcPr>
          <w:p>
            <w:r>
              <w:rPr/>
              <w:t>投标文件按照招标文件规定要求签署、盖章且投标文件有法定代表人签字或盖个人名章（或签字人有法定代表人有效授权书）的；</w:t>
            </w:r>
          </w:p>
        </w:tc>
      </w:tr>
      <w:tr>
        <w:tc>
          <w:tcPr>
            <w:tcW w:type="dxa" w:w="890"/>
          </w:tcPr>
          <w:p>
            <w:r>
              <w:rPr/>
              <w:t>2</w:t>
            </w:r>
          </w:p>
        </w:tc>
        <w:tc>
          <w:tcPr>
            <w:tcW w:type="dxa" w:w="3178"/>
          </w:tcPr>
          <w:p>
            <w:r>
              <w:rPr/>
              <w:t>投标函及投标有效期</w:t>
            </w:r>
          </w:p>
        </w:tc>
        <w:tc>
          <w:tcPr>
            <w:tcW w:type="dxa" w:w="4238"/>
          </w:tcPr>
          <w:p>
            <w:r>
              <w:rPr/>
              <w:t>投标函已提交并符合招标文件要求的，且投标有效期不少于招标文件中载明的投标有效期；</w:t>
            </w:r>
          </w:p>
        </w:tc>
      </w:tr>
      <w:tr>
        <w:tc>
          <w:tcPr>
            <w:tcW w:type="dxa" w:w="890"/>
          </w:tcPr>
          <w:p>
            <w:r>
              <w:rPr/>
              <w:t>3</w:t>
            </w:r>
          </w:p>
        </w:tc>
        <w:tc>
          <w:tcPr>
            <w:tcW w:type="dxa" w:w="3178"/>
          </w:tcPr>
          <w:p>
            <w:r>
              <w:rPr/>
              <w:t>投标报价</w:t>
            </w:r>
          </w:p>
        </w:tc>
        <w:tc>
          <w:tcPr>
            <w:tcW w:type="dxa" w:w="4238"/>
          </w:tcPr>
          <w:p>
            <w:r>
              <w:rPr/>
              <w:t>投标报价确定且未超过本项目最高限价的；如评标委员会认为投标人的报价明显低于其他通过符合性审查投标人的报价，有可能影响项目质量或者不能诚信履约的，将要求其在规定的时间内现场提供书面说明及相关证明材料。投标人在规定时间内提交了其报价合理的证明，且提交的说明理由成立的。</w:t>
            </w:r>
          </w:p>
        </w:tc>
      </w:tr>
      <w:tr>
        <w:tc>
          <w:tcPr>
            <w:tcW w:type="dxa" w:w="890"/>
          </w:tcPr>
          <w:p>
            <w:r>
              <w:rPr/>
              <w:t>4</w:t>
            </w:r>
          </w:p>
        </w:tc>
        <w:tc>
          <w:tcPr>
            <w:tcW w:type="dxa" w:w="3178"/>
          </w:tcPr>
          <w:p>
            <w:r>
              <w:rPr/>
              <w:t>投标文件未出现选择性报价或有附加条件报价的情形</w:t>
            </w:r>
          </w:p>
        </w:tc>
        <w:tc>
          <w:tcPr>
            <w:tcW w:type="dxa" w:w="4238"/>
          </w:tcPr>
          <w:p>
            <w:r>
              <w:rPr/>
              <w:t>投标文件未出现选择性报价或有附加条件报价的情形；</w:t>
            </w:r>
          </w:p>
        </w:tc>
      </w:tr>
      <w:tr>
        <w:tc>
          <w:tcPr>
            <w:tcW w:type="dxa" w:w="890"/>
          </w:tcPr>
          <w:p>
            <w:r>
              <w:rPr/>
              <w:t>5</w:t>
            </w:r>
          </w:p>
        </w:tc>
        <w:tc>
          <w:tcPr>
            <w:tcW w:type="dxa" w:w="3178"/>
          </w:tcPr>
          <w:p>
            <w:r>
              <w:rPr/>
              <w:t>实质性条款（ 带“★”号条款）</w:t>
            </w:r>
          </w:p>
        </w:tc>
        <w:tc>
          <w:tcPr>
            <w:tcW w:type="dxa" w:w="4238"/>
          </w:tcPr>
          <w:p>
            <w:r>
              <w:rPr/>
              <w:t>投标文件完全满足招标文件的实质性条款（即标注★号条款）无负偏离的；</w:t>
            </w:r>
          </w:p>
        </w:tc>
      </w:tr>
      <w:tr>
        <w:tc>
          <w:tcPr>
            <w:tcW w:type="dxa" w:w="890"/>
          </w:tcPr>
          <w:p>
            <w:r>
              <w:rPr/>
              <w:t>6</w:t>
            </w:r>
          </w:p>
        </w:tc>
        <w:tc>
          <w:tcPr>
            <w:tcW w:type="dxa" w:w="3178"/>
          </w:tcPr>
          <w:p>
            <w:r>
              <w:rPr/>
              <w:t>其他无效投标情形</w:t>
            </w:r>
          </w:p>
        </w:tc>
        <w:tc>
          <w:tcPr>
            <w:tcW w:type="dxa" w:w="4238"/>
          </w:tcPr>
          <w:p>
            <w:r>
              <w:rPr/>
              <w:t>投标文件没有招标文件中规定的其它无效投标条款的。</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采购包1(文化公园片区2023-2025年度绿化养护服务采购项目):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对招标需求的响应程度及项目实施计划 (6.0分)</w:t>
            </w:r>
            <w:r>
              <w:rPr/>
              <w:t>，（等次分值选择：</w:t>
            </w:r>
            <w:r>
              <w:rPr/>
              <w:t>0.0;</w:t>
            </w:r>
            <w:r>
              <w:rPr/>
              <w:t>5.0;</w:t>
            </w:r>
            <w:r>
              <w:rPr/>
              <w:t>5.5;</w:t>
            </w:r>
            <w:r>
              <w:rPr/>
              <w:t>6.0;</w:t>
            </w:r>
            <w:r>
              <w:rPr/>
              <w:t>）</w:t>
            </w:r>
          </w:p>
        </w:tc>
        <w:tc>
          <w:tcPr>
            <w:tcW w:type="dxa" w:w="5076"/>
          </w:tcPr>
          <w:p>
            <w:pPr>
              <w:jc w:val="left"/>
            </w:pPr>
            <w:r>
              <w:rPr/>
              <w:t>根据投标人提供的对招标需求的响应程度及项目实施计划，包括不限于招标需求相应程度、组织管理结构图、月度和年度的工作计划、劳动力使用计划及工作人员培训管理、机械设备使用、资金使用计划及其保证措施等方面进行综合评审： 1、完全响应招标需求，有组织管理结构图、有绿化日常管养的月度和年度的工作计划、有针对每个季度、不同气候的工作计划表、劳动力使用计划及工作人员培训管理、机械设备使用、资金使用计划及其保证措施，计划详细合理可行、措施完善得当，完全满足采购需求，得6分； 2、基本响应招标需求，有组织管理结构图、有绿化日常管养的月度和年度的工作计划、有针对每个季度、不同气候的工作计划表、劳动力使用计划及工作人员培训管理、机械设备使用、资金使用计划及其保证措施，计划较合理可行，措施较得当但不够详尽的，基本满足采购需求，得5.5分； 3、基本响应招标需求，有组织管理结构图、有绿化日常管养的月度和年度的工作计划，没有针对每个季度、不同气候的工作计划表，劳动力使用计划及工作人员培训管理、机械设备使用、资金使用计划及其保证措施等不全，有漏项，仅部分满足采购需求，得5分； 4、其他或无提供不得分。</w:t>
            </w:r>
          </w:p>
        </w:tc>
      </w:tr>
      <w:tr>
        <w:tc>
          <w:tcPr>
            <w:tcW w:type="dxa" w:w="922"/>
            <w:gridSpan w:val="2"/>
            <w:vMerge/>
          </w:tcPr>
          <w:p/>
        </w:tc>
        <w:tc>
          <w:tcPr>
            <w:tcW w:type="dxa" w:w="2307"/>
          </w:tcPr>
          <w:p>
            <w:pPr>
              <w:jc w:val="left"/>
            </w:pPr>
            <w:r>
              <w:rPr/>
              <w:t>对招标范围内环境特点了解及项目技术措施满足采购人需求程度 (6.0分)</w:t>
            </w:r>
            <w:r>
              <w:rPr/>
              <w:t>，（等次分值选择：</w:t>
            </w:r>
            <w:r>
              <w:rPr/>
              <w:t>0.0;</w:t>
            </w:r>
            <w:r>
              <w:rPr/>
              <w:t>5.0;</w:t>
            </w:r>
            <w:r>
              <w:rPr/>
              <w:t>5.5;</w:t>
            </w:r>
            <w:r>
              <w:rPr/>
              <w:t>6.0;</w:t>
            </w:r>
            <w:r>
              <w:rPr/>
              <w:t>）</w:t>
            </w:r>
          </w:p>
        </w:tc>
        <w:tc>
          <w:tcPr>
            <w:tcW w:type="dxa" w:w="5076"/>
          </w:tcPr>
          <w:p>
            <w:pPr>
              <w:jc w:val="left"/>
            </w:pPr>
            <w:r>
              <w:rPr/>
              <w:t>根据投标人提供的对招标范围内环境特点了解及项目技术措施满足采购人需求程度，包括但不限于对本项目作业地域、植物分布的了解情况、重难点分析以及建议及措施等进行综合评审： 1、非常了解招标范围内环境特点，详细说明辖区内的工作难度、重点及相关的各种配合业主进行全方位工作，能清楚描述项目技术措施，完全满足采购需求，得6分； 2、投标人对项目的技术措施描述基本清楚，并能部分满足采购人的需求和项目的特点，得5.5分； 3、投标人有项目的技术措施，但描述不清楚，未能满足采购人的需求和项目的特点，得5分； 4、其他或无提供不得分。</w:t>
            </w:r>
          </w:p>
        </w:tc>
      </w:tr>
      <w:tr>
        <w:tc>
          <w:tcPr>
            <w:tcW w:type="dxa" w:w="922"/>
            <w:gridSpan w:val="2"/>
            <w:vMerge/>
          </w:tcPr>
          <w:p/>
        </w:tc>
        <w:tc>
          <w:tcPr>
            <w:tcW w:type="dxa" w:w="2307"/>
          </w:tcPr>
          <w:p>
            <w:pPr>
              <w:jc w:val="left"/>
            </w:pPr>
            <w:r>
              <w:rPr/>
              <w:t>服务工作目标及管理方案 (6.0分)</w:t>
            </w:r>
            <w:r>
              <w:rPr/>
              <w:t>，（等次分值选择：</w:t>
            </w:r>
            <w:r>
              <w:rPr/>
              <w:t>0.0;</w:t>
            </w:r>
            <w:r>
              <w:rPr/>
              <w:t>5.0;</w:t>
            </w:r>
            <w:r>
              <w:rPr/>
              <w:t>5.5;</w:t>
            </w:r>
            <w:r>
              <w:rPr/>
              <w:t>6.0;</w:t>
            </w:r>
            <w:r>
              <w:rPr/>
              <w:t>）</w:t>
            </w:r>
          </w:p>
        </w:tc>
        <w:tc>
          <w:tcPr>
            <w:tcW w:type="dxa" w:w="5076"/>
          </w:tcPr>
          <w:p>
            <w:pPr>
              <w:jc w:val="left"/>
            </w:pPr>
            <w:r>
              <w:rPr/>
              <w:t>根据投标人提供的服务工作目标及管理方案,包括绿化修剪整形、淋水、施肥、除杂草、绿化病虫害防治、补种、换种、抢险排危，园林设施巡查、检修等管理方案进行综合评审： 1、服务工作目标明确、内容详细，管理方案合理可行、针对性强，能完全满足采购人的需求，得6分； 2、服务工作目标基本明确、内容基本详细，管理方案基本合理可行、针对性一般，基本满足采购人的需求，得5.5分； 3、服务工作目标不明确、内容简单，管理方案不合理、可行性较差、无针对性，仅部分满足采购需求，得5分； 4、其他或无提供不得分。</w:t>
            </w:r>
          </w:p>
        </w:tc>
      </w:tr>
      <w:tr>
        <w:tc>
          <w:tcPr>
            <w:tcW w:type="dxa" w:w="922"/>
            <w:gridSpan w:val="2"/>
            <w:vMerge/>
          </w:tcPr>
          <w:p/>
        </w:tc>
        <w:tc>
          <w:tcPr>
            <w:tcW w:type="dxa" w:w="2307"/>
          </w:tcPr>
          <w:p>
            <w:pPr>
              <w:jc w:val="left"/>
            </w:pPr>
            <w:r>
              <w:rPr/>
              <w:t>应急处理方案 (6.0分)</w:t>
            </w:r>
            <w:r>
              <w:rPr/>
              <w:t>，（等次分值选择：</w:t>
            </w:r>
            <w:r>
              <w:rPr/>
              <w:t>0.0;</w:t>
            </w:r>
            <w:r>
              <w:rPr/>
              <w:t>5.0;</w:t>
            </w:r>
            <w:r>
              <w:rPr/>
              <w:t>5.5;</w:t>
            </w:r>
            <w:r>
              <w:rPr/>
              <w:t>6.0;</w:t>
            </w:r>
            <w:r>
              <w:rPr/>
              <w:t>）</w:t>
            </w:r>
          </w:p>
        </w:tc>
        <w:tc>
          <w:tcPr>
            <w:tcW w:type="dxa" w:w="5076"/>
          </w:tcPr>
          <w:p>
            <w:pPr>
              <w:jc w:val="left"/>
            </w:pPr>
            <w:r>
              <w:rPr/>
              <w:t>根据投标人提供的对迎检、临时性工作、突发事件的应急处理进行评分： 1、方案详细、可行性高，工作准备充分、详尽，突发事件的处理措施科学合理，得6分； 2、方案较详细、可行性较高，工作准备较充分，突发事件的处理措施较合理的，得5.5分； 3、方案基本可行性，工作准备一般，突发事件的处理措施一般，得5分； 4、其他或无提供不得分。</w:t>
            </w:r>
          </w:p>
        </w:tc>
      </w:tr>
      <w:tr>
        <w:tc>
          <w:tcPr>
            <w:tcW w:type="dxa" w:w="922"/>
            <w:gridSpan w:val="2"/>
            <w:vMerge/>
          </w:tcPr>
          <w:p/>
        </w:tc>
        <w:tc>
          <w:tcPr>
            <w:tcW w:type="dxa" w:w="2307"/>
          </w:tcPr>
          <w:p>
            <w:pPr>
              <w:jc w:val="left"/>
            </w:pPr>
            <w:r>
              <w:rPr/>
              <w:t>服务质量保障方案 (6.0分)</w:t>
            </w:r>
            <w:r>
              <w:rPr/>
              <w:t>，（等次分值选择：</w:t>
            </w:r>
            <w:r>
              <w:rPr/>
              <w:t>0.0;</w:t>
            </w:r>
            <w:r>
              <w:rPr/>
              <w:t>5.0;</w:t>
            </w:r>
            <w:r>
              <w:rPr/>
              <w:t>5.5;</w:t>
            </w:r>
            <w:r>
              <w:rPr/>
              <w:t>6.0;</w:t>
            </w:r>
            <w:r>
              <w:rPr/>
              <w:t>）</w:t>
            </w:r>
          </w:p>
        </w:tc>
        <w:tc>
          <w:tcPr>
            <w:tcW w:type="dxa" w:w="5076"/>
          </w:tcPr>
          <w:p>
            <w:pPr>
              <w:jc w:val="left"/>
            </w:pPr>
            <w:r>
              <w:rPr/>
              <w:t>根据投标人提供的服务质量保障方案（包括但不限于服务质量保障措施、质量检查要求、安全管理、不合格整改以及纠正措施等）进行综合评审： 1、服务质量保障性高、措施详细、合理可行，得6分； 2、服务质量基本能够保障、措施基本合理可行，得5.5分； 3、服务质量不够保障、措施不合理可行，得5分； 4、其他或无提供不得分。</w:t>
            </w:r>
          </w:p>
        </w:tc>
      </w:tr>
      <w:tr>
        <w:tc>
          <w:tcPr>
            <w:tcW w:type="dxa" w:w="922"/>
            <w:gridSpan w:val="2"/>
            <w:vMerge/>
          </w:tcPr>
          <w:p/>
        </w:tc>
        <w:tc>
          <w:tcPr>
            <w:tcW w:type="dxa" w:w="2307"/>
          </w:tcPr>
          <w:p>
            <w:pPr>
              <w:jc w:val="left"/>
            </w:pPr>
            <w:r>
              <w:rPr/>
              <w:t>服务人员管理培训方案 (6.0分)</w:t>
            </w:r>
            <w:r>
              <w:rPr/>
              <w:t>，（等次分值选择：</w:t>
            </w:r>
            <w:r>
              <w:rPr/>
              <w:t>0.0;</w:t>
            </w:r>
            <w:r>
              <w:rPr/>
              <w:t>5.0;</w:t>
            </w:r>
            <w:r>
              <w:rPr/>
              <w:t>5.5;</w:t>
            </w:r>
            <w:r>
              <w:rPr/>
              <w:t>6.0;</w:t>
            </w:r>
            <w:r>
              <w:rPr/>
              <w:t>）</w:t>
            </w:r>
          </w:p>
        </w:tc>
        <w:tc>
          <w:tcPr>
            <w:tcW w:type="dxa" w:w="5076"/>
          </w:tcPr>
          <w:p>
            <w:pPr>
              <w:jc w:val="left"/>
            </w:pPr>
            <w:r>
              <w:rPr/>
              <w:t>根据投标人提供的针对本项目的服务人员管理培训方案，包括但不限于培训计划、培训方式、培训内容等进行综合评审： 1、培训计划安排详实合理，能针对绿化养护服务的重点、难点制定详细的培训方案，能规划培训时间和地点，培训方式多样化，能根据项目特点制定详细的培训内容，人员种类及数量满足采购需求，得6分； 2、培训计划安排基本合理，能针对绿化养护服务的重点、难点制定简易培训方案，培训方式较多样，能根据项目特点制定简易培训内容，人员种类及数量基本满足采购需求，得5.5分； 3、培训计划安排简单不合理，未结合采购需求制定培训方案，培训方式单一，培训内容不具体，人员种类及数量不能完全满足采购需求，得5分； 4、其他或无提供不得分。</w:t>
            </w:r>
          </w:p>
        </w:tc>
      </w:tr>
      <w:tr>
        <w:tc>
          <w:tcPr>
            <w:tcW w:type="dxa" w:w="922"/>
            <w:gridSpan w:val="2"/>
            <w:vMerge/>
          </w:tcPr>
          <w:p/>
        </w:tc>
        <w:tc>
          <w:tcPr>
            <w:tcW w:type="dxa" w:w="2307"/>
          </w:tcPr>
          <w:p>
            <w:pPr>
              <w:jc w:val="left"/>
            </w:pPr>
            <w:r>
              <w:rPr/>
              <w:t>机械设备保障能力 (9.0分)</w:t>
            </w:r>
          </w:p>
        </w:tc>
        <w:tc>
          <w:tcPr>
            <w:tcW w:type="dxa" w:w="5076"/>
          </w:tcPr>
          <w:p>
            <w:pPr>
              <w:jc w:val="left"/>
            </w:pPr>
            <w:r>
              <w:rPr/>
              <w:t>根据投标人提供的拟投入本项目机械设备情况： （1）满足采购需求中的机械设备及数量（高空作业车1辆，货车3辆、玻璃钢工作船1条、三轮电动车3台、手推打药机3台、绿篱机3台、草坪剪草机3台、油锯6把、电动高空修剪锯3把、手推垃圾车2台、背负式汽油吹风机3台、割草机1台机、移动式活动脚手架3个），得5分。 （2）在满足采购需求的情况下，增加机械设备的情况： ①每增加1台随车起重机得2分，本小项最高得2分； ②每增加1台汽油发电机组得2分，本小项最高得2分。 注：1、机械设备若自有的须提供购置发票，图片； 2、机械设备若租赁的须同时提供①购置发票；②租赁合同；③租金发票；④图片。提供的租赁合同租赁期必须满足本项目服务期限。 3、提供的购置发票的购买方的名称须与投标人名称一致（若租赁的，应与出租方一致），不一致的不得分。 4、提供的证明材料不清晰无法辨认的不得分。上述证明材料均须加盖公章，不提供或不齐全均不得分。</w:t>
            </w:r>
          </w:p>
        </w:tc>
      </w:tr>
      <w:tr>
        <w:tc>
          <w:tcPr>
            <w:tcW w:type="dxa" w:w="922"/>
            <w:gridSpan w:val="2"/>
            <w:vMerge w:val="restart"/>
          </w:tcPr>
          <w:p>
            <w:pPr>
              <w:jc w:val="center"/>
            </w:pPr>
            <w:r>
              <w:rPr/>
              <w:t>商务部分</w:t>
            </w:r>
          </w:p>
        </w:tc>
        <w:tc>
          <w:tcPr>
            <w:tcW w:type="dxa" w:w="2307"/>
          </w:tcPr>
          <w:p>
            <w:pPr>
              <w:jc w:val="left"/>
            </w:pPr>
            <w:r>
              <w:rPr/>
              <w:t>同类项目业绩情况 (3.0分)</w:t>
            </w:r>
          </w:p>
        </w:tc>
        <w:tc>
          <w:tcPr>
            <w:tcW w:type="dxa" w:w="5076"/>
          </w:tcPr>
          <w:p>
            <w:pPr>
              <w:jc w:val="left"/>
            </w:pPr>
            <w:r>
              <w:rPr/>
              <w:t>2020年1月1日至投标截止日前，投标人承接过同类项目（合同须有绿化养护或园林绿化等相关内容）业绩，每提供一项得1.5分，最高得3分。无或其它不得分。 注：需同时提供中标通知书扫描件和合同关键页扫描件；以上资料加盖公章作为业绩证明材料。业绩时间以中标通知书为准，上述证明材料不齐全的不得分。</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投标人具有有效的质量管理体系认证、环境管理体系认证、职业健康安全管理体系认证的，全部满足得3分；每缺少一项扣1分，扣完即止。  注：需提供上述相关证明文件扫描件及国家认证认可监督管理委员会官方网站中全国认证认可信息公共服务平台http://cx.cnca.cn查询结果显示有效的截图(网页截图须包含网址)，材料不齐全的不得分。</w:t>
            </w:r>
          </w:p>
        </w:tc>
      </w:tr>
      <w:tr>
        <w:tc>
          <w:tcPr>
            <w:tcW w:type="dxa" w:w="922"/>
            <w:gridSpan w:val="2"/>
            <w:vMerge/>
          </w:tcPr>
          <w:p/>
        </w:tc>
        <w:tc>
          <w:tcPr>
            <w:tcW w:type="dxa" w:w="2307"/>
          </w:tcPr>
          <w:p>
            <w:pPr>
              <w:jc w:val="left"/>
            </w:pPr>
            <w:r>
              <w:rPr/>
              <w:t>企业荣誉 (5.0分)</w:t>
            </w:r>
          </w:p>
        </w:tc>
        <w:tc>
          <w:tcPr>
            <w:tcW w:type="dxa" w:w="5076"/>
          </w:tcPr>
          <w:p>
            <w:pPr>
              <w:jc w:val="left"/>
            </w:pPr>
            <w:r>
              <w:rPr/>
              <w:t>1、投标人获得过相关行政部门或行业协（学）会颁发的市级（或以上）荣誉或奖项，每获得1项得1分，最高得2分。 2、投标人获得过园林绿化类相关“发明专利”、“实用型新型专利”专利证书的，每获得1项得1分，最高得3分。 注：本项最高得5分。①荣誉或奖项须提供获奖证书扫描件，如颁发单位为行业协（学）会的须在国内依法登记注册，同时提供以中国社会组织政务服务平台网（https://chinanpo.mca.gov.cn/）查询结果为准。②专利以国家知识产权局中国专利公布公告网站（http://epub.cnipa.gov.cn/）网站中的“事务数据查询”）可查询的授权结果为准，须提供上述官网的可反映企业专利类型为“发明专利”或“实用新型”、申请号的查询结果网页打印件。上述证明材料均需加盖公章，不提供或不齐全均不得分。</w:t>
            </w:r>
          </w:p>
        </w:tc>
      </w:tr>
      <w:tr>
        <w:tc>
          <w:tcPr>
            <w:tcW w:type="dxa" w:w="922"/>
            <w:gridSpan w:val="2"/>
            <w:vMerge/>
          </w:tcPr>
          <w:p/>
        </w:tc>
        <w:tc>
          <w:tcPr>
            <w:tcW w:type="dxa" w:w="2307"/>
          </w:tcPr>
          <w:p>
            <w:pPr>
              <w:jc w:val="left"/>
            </w:pPr>
            <w:r>
              <w:rPr/>
              <w:t>项目负责人 (6.0分)</w:t>
            </w:r>
          </w:p>
        </w:tc>
        <w:tc>
          <w:tcPr>
            <w:tcW w:type="dxa" w:w="5076"/>
          </w:tcPr>
          <w:p>
            <w:pPr>
              <w:jc w:val="left"/>
            </w:pPr>
            <w:r>
              <w:rPr/>
              <w:t>项目负责人具备以下条件的： 1、具备园林相关专业中级（或以上）技术职称得3分； 2、具有大于或等于30年从业经验得3分。 注：需同时提供职称证、岗位证、毕业证、社保证明材料【在投标截止时间前六个月内任意一个月由本单位缴纳的社保证明（如为新成立的企业，则提供成立至今能开具的社保证明文件）】。从业经验以毕业证载明时间至投标截止时间为准。上述证明材料均需加盖公章，不提供或不齐全均不得分。</w:t>
            </w:r>
          </w:p>
        </w:tc>
      </w:tr>
      <w:tr>
        <w:tc>
          <w:tcPr>
            <w:tcW w:type="dxa" w:w="922"/>
            <w:gridSpan w:val="2"/>
            <w:vMerge/>
          </w:tcPr>
          <w:p/>
        </w:tc>
        <w:tc>
          <w:tcPr>
            <w:tcW w:type="dxa" w:w="2307"/>
          </w:tcPr>
          <w:p>
            <w:pPr>
              <w:jc w:val="left"/>
            </w:pPr>
            <w:r>
              <w:rPr/>
              <w:t>技术负责人 (9.0分)</w:t>
            </w:r>
          </w:p>
        </w:tc>
        <w:tc>
          <w:tcPr>
            <w:tcW w:type="dxa" w:w="5076"/>
          </w:tcPr>
          <w:p>
            <w:pPr>
              <w:jc w:val="left"/>
            </w:pPr>
            <w:r>
              <w:rPr/>
              <w:t>技术负责人具备以下条件的： 1、具备市政或园林类相关专业高级（或以上）技术职称得3分； 2、具备注册安全工程师证书得3分； 3、具有大于或等于25年从业经验得3分。 注：需同时提供职称证、岗位证、毕业证、社保证明材料【在投标截止时间前六个月由本单位缴纳的社保证明（如为新成立的企业，则提供成立至今能开具的社保证明文件）】。从业经验以毕业证载明时间至投标截止时间为准。上述证明材料均需加盖公章，不提供或不齐全均不得分。</w:t>
            </w:r>
          </w:p>
        </w:tc>
      </w:tr>
      <w:tr>
        <w:tc>
          <w:tcPr>
            <w:tcW w:type="dxa" w:w="922"/>
            <w:gridSpan w:val="2"/>
            <w:vMerge/>
          </w:tcPr>
          <w:p/>
        </w:tc>
        <w:tc>
          <w:tcPr>
            <w:tcW w:type="dxa" w:w="2307"/>
          </w:tcPr>
          <w:p>
            <w:pPr>
              <w:jc w:val="left"/>
            </w:pPr>
            <w:r>
              <w:rPr/>
              <w:t>服务团队配备情况 （除项目负责人、技术负责人外） (14.0分)</w:t>
            </w:r>
          </w:p>
        </w:tc>
        <w:tc>
          <w:tcPr>
            <w:tcW w:type="dxa" w:w="5076"/>
          </w:tcPr>
          <w:p>
            <w:pPr>
              <w:jc w:val="left"/>
            </w:pPr>
            <w:r>
              <w:rPr/>
              <w:t>服务团队配备情况 （除项目负责人、技术负责人外）： 1、现场主管2名，同时具有市政或园林类相关专业中级（或以上）技术职称及绿化工资格证书（技能等级证书）或岗位证书的，每人得2分，最高得4分； 2、劳务主管1名，具有劳动关系协调员职业资格证书的，得3分； 3、劳务员1名，具有劳务员岗位证，得3分； 4、电工2名，具有电工作业特种作业操作证，每人得2分，最高得4分。 本项最高得14分。注：须提供职称证、岗位证、社保证明材料【在投标截止时间前六个月内任意一个月由本单位缴纳的社保证明（如为新成立的企业，则提供成立至今能开具的社保证明文件）】。证明材料均需加盖公章，不提供或提供无效证明材料的不得分，一人多证不重复计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ind w:firstLine="480"/>
        <w:jc w:val="both"/>
      </w:pPr>
    </w:p>
    <w:p>
      <w:pPr>
        <w:ind w:firstLine="560"/>
        <w:jc w:val="center"/>
      </w:pPr>
      <w:r>
        <w:rPr/>
        <w:t xml:space="preserve"> </w:t>
      </w:r>
    </w:p>
    <w:p>
      <w:pPr>
        <w:ind w:firstLine="560"/>
        <w:jc w:val="center"/>
      </w:pPr>
      <w:r>
        <w:rPr/>
        <w:t xml:space="preserve"> </w:t>
      </w:r>
    </w:p>
    <w:p>
      <w:pPr>
        <w:ind w:firstLine="560"/>
        <w:jc w:val="center"/>
      </w:pPr>
      <w:r>
        <w:rPr/>
        <w:t xml:space="preserve"> </w:t>
      </w:r>
    </w:p>
    <w:p>
      <w:pPr>
        <w:ind w:firstLine="560"/>
        <w:jc w:val="center"/>
      </w:pPr>
      <w:r>
        <w:rPr>
          <w:sz w:val="28"/>
        </w:rPr>
        <w:t>广东省政府采购</w:t>
      </w:r>
    </w:p>
    <w:p>
      <w:pPr>
        <w:ind w:firstLine="560"/>
        <w:jc w:val="center"/>
      </w:pPr>
    </w:p>
    <w:p>
      <w:pPr>
        <w:ind w:firstLine="560"/>
        <w:jc w:val="center"/>
      </w:pPr>
      <w:r>
        <w:rPr>
          <w:sz w:val="28"/>
        </w:rPr>
        <w:t>合同书</w:t>
      </w:r>
    </w:p>
    <w:p>
      <w:pPr>
        <w:ind w:firstLine="560"/>
        <w:jc w:val="center"/>
      </w:pPr>
    </w:p>
    <w:p>
      <w:pPr>
        <w:ind w:firstLine="560"/>
        <w:jc w:val="both"/>
      </w:pPr>
      <w:r>
        <w:rPr>
          <w:sz w:val="28"/>
        </w:rPr>
        <w:t>采购计划编号：</w:t>
      </w:r>
    </w:p>
    <w:p>
      <w:pPr>
        <w:ind w:firstLine="560"/>
        <w:jc w:val="both"/>
      </w:pPr>
      <w:r>
        <w:rPr>
          <w:sz w:val="21"/>
        </w:rPr>
        <w:t xml:space="preserve"> </w:t>
      </w:r>
    </w:p>
    <w:p>
      <w:pPr>
        <w:ind w:firstLine="560"/>
        <w:jc w:val="both"/>
      </w:pPr>
      <w:r>
        <w:rPr>
          <w:sz w:val="28"/>
        </w:rPr>
        <w:t>项目编号：</w:t>
      </w:r>
    </w:p>
    <w:p>
      <w:pPr>
        <w:ind w:firstLine="560"/>
        <w:jc w:val="both"/>
      </w:pPr>
      <w:r>
        <w:rPr>
          <w:sz w:val="21"/>
        </w:rPr>
        <w:t xml:space="preserve"> </w:t>
      </w:r>
    </w:p>
    <w:p>
      <w:pPr>
        <w:ind w:firstLine="560"/>
        <w:jc w:val="both"/>
      </w:pPr>
      <w:r>
        <w:rPr>
          <w:sz w:val="28"/>
        </w:rPr>
        <w:t>项目名称：</w:t>
      </w:r>
    </w:p>
    <w:p>
      <w:pPr>
        <w:ind w:firstLine="560"/>
        <w:jc w:val="both"/>
      </w:pPr>
      <w:r>
        <w:rPr>
          <w:sz w:val="21"/>
        </w:rPr>
        <w:t xml:space="preserve"> </w:t>
      </w:r>
    </w:p>
    <w:p>
      <w:pPr>
        <w:jc w:val="both"/>
      </w:pPr>
    </w:p>
    <w:p>
      <w:pPr>
        <w:ind w:firstLine="560"/>
        <w:jc w:val="both"/>
      </w:pPr>
      <w:r>
        <w:rPr>
          <w:sz w:val="28"/>
        </w:rPr>
        <w:t>甲方：</w:t>
      </w:r>
    </w:p>
    <w:p>
      <w:pPr>
        <w:ind w:firstLine="560"/>
        <w:jc w:val="both"/>
      </w:pPr>
      <w:r>
        <w:rPr>
          <w:sz w:val="28"/>
        </w:rPr>
        <w:t>电话：               传真 ：</w:t>
      </w:r>
    </w:p>
    <w:p>
      <w:pPr>
        <w:ind w:firstLine="560"/>
        <w:jc w:val="both"/>
      </w:pPr>
      <w:r>
        <w:rPr>
          <w:sz w:val="28"/>
        </w:rPr>
        <w:t>地址：</w:t>
      </w:r>
    </w:p>
    <w:p>
      <w:pPr>
        <w:ind w:firstLine="560"/>
        <w:jc w:val="both"/>
      </w:pPr>
      <w:r>
        <w:rPr>
          <w:sz w:val="28"/>
        </w:rPr>
        <w:t>乙方：</w:t>
      </w:r>
    </w:p>
    <w:p>
      <w:pPr>
        <w:ind w:firstLine="560"/>
        <w:jc w:val="both"/>
      </w:pPr>
      <w:r>
        <w:rPr>
          <w:sz w:val="28"/>
        </w:rPr>
        <w:t>电话：               传真：</w:t>
      </w:r>
    </w:p>
    <w:p>
      <w:pPr>
        <w:ind w:firstLine="560"/>
        <w:jc w:val="both"/>
      </w:pPr>
      <w:r>
        <w:rPr>
          <w:sz w:val="28"/>
        </w:rPr>
        <w:t>地址：</w:t>
      </w:r>
    </w:p>
    <w:p>
      <w:pPr>
        <w:ind w:firstLine="560"/>
        <w:jc w:val="both"/>
      </w:pPr>
    </w:p>
    <w:p>
      <w:pPr>
        <w:ind w:firstLine="560"/>
        <w:jc w:val="both"/>
      </w:pPr>
      <w:r>
        <w:rPr/>
        <w:t xml:space="preserve"> </w:t>
      </w:r>
    </w:p>
    <w:p>
      <w:pPr>
        <w:ind w:firstLine="560"/>
        <w:jc w:val="both"/>
      </w:pPr>
      <w:r>
        <w:rPr/>
        <w:t xml:space="preserve"> </w:t>
      </w:r>
    </w:p>
    <w:p>
      <w:pPr>
        <w:ind w:firstLine="560"/>
        <w:jc w:val="both"/>
      </w:pPr>
      <w:r>
        <w:rPr>
          <w:sz w:val="28"/>
        </w:rPr>
        <w:t>根据</w:t>
      </w:r>
      <w:r>
        <w:rPr>
          <w:sz w:val="28"/>
          <w:u w:val="single"/>
        </w:rPr>
        <w:t>文化公园片区2023-2025年度绿化养护服务采购项目</w:t>
      </w:r>
      <w:r>
        <w:rPr>
          <w:sz w:val="28"/>
        </w:rPr>
        <w:t>的采购结果，按照《中华人民共和国政府采购法》，《中华人民共和国民法典(合同编)》的规定，经双方协商，本着平等互利和诚实信用的原则，一致同意遵守本合同如下。</w:t>
      </w:r>
    </w:p>
    <w:p>
      <w:pPr>
        <w:ind w:firstLine="560"/>
        <w:jc w:val="both"/>
      </w:pPr>
      <w:r>
        <w:rPr>
          <w:sz w:val="28"/>
        </w:rPr>
        <w:t>一、合同金额</w:t>
      </w:r>
    </w:p>
    <w:p>
      <w:pPr>
        <w:ind w:firstLine="560"/>
        <w:jc w:val="both"/>
      </w:pPr>
      <w:r>
        <w:rPr>
          <w:sz w:val="28"/>
        </w:rPr>
        <w:t>合同金额为（大写）：</w:t>
      </w:r>
      <w:r>
        <w:rPr>
          <w:sz w:val="28"/>
          <w:u w:val="single"/>
        </w:rPr>
        <w:t xml:space="preserve">            </w:t>
      </w:r>
      <w:r>
        <w:rPr>
          <w:sz w:val="28"/>
        </w:rPr>
        <w:t>（￥</w:t>
      </w:r>
      <w:r>
        <w:rPr>
          <w:sz w:val="28"/>
          <w:u w:val="single"/>
        </w:rPr>
        <w:t xml:space="preserve">          </w:t>
      </w:r>
      <w:r>
        <w:rPr>
          <w:sz w:val="28"/>
        </w:rPr>
        <w:t>元）人民币。</w:t>
      </w:r>
    </w:p>
    <w:p>
      <w:pPr>
        <w:ind w:firstLine="560"/>
        <w:jc w:val="both"/>
      </w:pPr>
      <w:r>
        <w:rPr>
          <w:sz w:val="28"/>
        </w:rPr>
        <w:t>二、服务范围</w:t>
      </w:r>
    </w:p>
    <w:p>
      <w:pPr>
        <w:ind w:firstLine="560"/>
        <w:jc w:val="both"/>
      </w:pPr>
      <w:r>
        <w:rPr>
          <w:sz w:val="28"/>
        </w:rPr>
        <w:t>甲方聘请乙方提供以下服务：</w:t>
      </w:r>
    </w:p>
    <w:p>
      <w:pPr>
        <w:ind w:firstLine="1120"/>
        <w:jc w:val="both"/>
      </w:pPr>
      <w:r>
        <w:rPr>
          <w:sz w:val="28"/>
        </w:rPr>
        <w:t>对荔湾儿童公园、醉观公园、大沙河湿地公园3个公园辖区内绿化进行日常绿化养护服务。</w:t>
      </w:r>
    </w:p>
    <w:p>
      <w:pPr>
        <w:ind w:firstLine="560"/>
        <w:jc w:val="both"/>
      </w:pPr>
      <w:r>
        <w:rPr>
          <w:sz w:val="28"/>
        </w:rPr>
        <w:t>三、甲方乙方的权利和义务</w:t>
      </w:r>
    </w:p>
    <w:p>
      <w:pPr>
        <w:ind w:firstLine="560"/>
        <w:jc w:val="both"/>
      </w:pPr>
      <w:r>
        <w:rPr>
          <w:sz w:val="28"/>
        </w:rPr>
        <w:t>(</w:t>
      </w:r>
      <w:r>
        <w:rPr>
          <w:sz w:val="28"/>
        </w:rPr>
        <w:t>一)甲方权利义务</w:t>
      </w:r>
    </w:p>
    <w:p>
      <w:pPr>
        <w:ind w:firstLine="560"/>
        <w:jc w:val="both"/>
      </w:pPr>
      <w:r>
        <w:rPr>
          <w:sz w:val="28"/>
        </w:rPr>
        <w:t>1.</w:t>
      </w:r>
      <w:r>
        <w:rPr>
          <w:sz w:val="28"/>
        </w:rPr>
        <w:t>代表和维护产权人、使用人的合法权益；</w:t>
      </w:r>
    </w:p>
    <w:p>
      <w:pPr>
        <w:ind w:firstLine="560"/>
        <w:jc w:val="both"/>
      </w:pPr>
      <w:r>
        <w:rPr>
          <w:sz w:val="28"/>
        </w:rPr>
        <w:t>2.</w:t>
      </w:r>
      <w:r>
        <w:rPr>
          <w:sz w:val="28"/>
        </w:rPr>
        <w:t>审定乙方管理工作及管理制度；</w:t>
      </w:r>
    </w:p>
    <w:p>
      <w:pPr>
        <w:ind w:firstLine="560"/>
        <w:jc w:val="both"/>
      </w:pPr>
      <w:r>
        <w:rPr>
          <w:sz w:val="28"/>
        </w:rPr>
        <w:t>3.</w:t>
      </w:r>
      <w:r>
        <w:rPr>
          <w:sz w:val="28"/>
        </w:rPr>
        <w:t>检查监督乙方管理服务工作的实施及制度的执行情况；</w:t>
      </w:r>
    </w:p>
    <w:p>
      <w:pPr>
        <w:ind w:firstLine="560"/>
        <w:jc w:val="both"/>
      </w:pPr>
      <w:r>
        <w:rPr>
          <w:sz w:val="28"/>
        </w:rPr>
        <w:t>4.</w:t>
      </w:r>
      <w:r>
        <w:rPr>
          <w:sz w:val="28"/>
        </w:rPr>
        <w:t>在委托管理期限内，甲方向乙方无偿提供班房，由此所发生的水、电费由乙方自行支付；</w:t>
      </w:r>
    </w:p>
    <w:p>
      <w:pPr>
        <w:ind w:firstLine="560"/>
        <w:jc w:val="both"/>
      </w:pPr>
      <w:r>
        <w:rPr>
          <w:sz w:val="28"/>
        </w:rPr>
        <w:t>5.</w:t>
      </w:r>
      <w:r>
        <w:rPr>
          <w:sz w:val="28"/>
        </w:rPr>
        <w:t>招标文件、投标文件及合同附件中约定的甲方其它权利义务。</w:t>
      </w:r>
    </w:p>
    <w:p>
      <w:pPr>
        <w:ind w:firstLine="560"/>
        <w:jc w:val="both"/>
      </w:pPr>
      <w:r>
        <w:rPr>
          <w:sz w:val="28"/>
        </w:rPr>
        <w:t>(</w:t>
      </w:r>
      <w:r>
        <w:rPr>
          <w:sz w:val="28"/>
        </w:rPr>
        <w:t>二)乙方权利义务</w:t>
      </w:r>
    </w:p>
    <w:p>
      <w:pPr>
        <w:ind w:firstLine="560"/>
        <w:jc w:val="both"/>
      </w:pPr>
      <w:r>
        <w:rPr>
          <w:sz w:val="28"/>
        </w:rPr>
        <w:t>1.</w:t>
      </w:r>
      <w:r>
        <w:rPr>
          <w:sz w:val="28"/>
        </w:rPr>
        <w:t>根据有关法律法规及本合同的约定，制订管理制度；</w:t>
      </w:r>
    </w:p>
    <w:p>
      <w:pPr>
        <w:ind w:firstLine="560"/>
        <w:jc w:val="both"/>
      </w:pPr>
      <w:r>
        <w:rPr>
          <w:sz w:val="28"/>
        </w:rPr>
        <w:t>2.</w:t>
      </w:r>
      <w:r>
        <w:rPr>
          <w:sz w:val="28"/>
        </w:rPr>
        <w:t>乙方不得转包或分包项目内容；</w:t>
      </w:r>
    </w:p>
    <w:p>
      <w:pPr>
        <w:ind w:firstLine="560"/>
        <w:jc w:val="both"/>
      </w:pPr>
      <w:r>
        <w:rPr>
          <w:sz w:val="28"/>
        </w:rPr>
        <w:t>3.</w:t>
      </w:r>
      <w:r>
        <w:rPr>
          <w:sz w:val="28"/>
        </w:rPr>
        <w:t>乙方必须做好工作人员的安全教育及安全措施，保证工作人员的安全，乙方工作人员在甲方工作范围内发生的事故（包括自身与第三人的人身或财产损害事故），一切责任由乙方负责；</w:t>
      </w:r>
    </w:p>
    <w:p>
      <w:pPr>
        <w:ind w:firstLine="560"/>
        <w:jc w:val="both"/>
      </w:pPr>
      <w:r>
        <w:rPr>
          <w:sz w:val="28"/>
        </w:rPr>
        <w:t>4.</w:t>
      </w:r>
      <w:r>
        <w:rPr>
          <w:sz w:val="28"/>
        </w:rPr>
        <w:t>在日常管理过程中对无法解决的事故或物业设施需要维修、保养的要及时向甲方反映；</w:t>
      </w:r>
    </w:p>
    <w:p>
      <w:pPr>
        <w:ind w:firstLine="560"/>
        <w:jc w:val="both"/>
      </w:pPr>
      <w:r>
        <w:rPr>
          <w:sz w:val="28"/>
        </w:rPr>
        <w:t>5.</w:t>
      </w:r>
      <w:r>
        <w:rPr>
          <w:sz w:val="28"/>
        </w:rPr>
        <w:t>对本物业的公用设施不得擅自占用和改变使用功能；</w:t>
      </w:r>
    </w:p>
    <w:p>
      <w:pPr>
        <w:ind w:firstLine="560"/>
        <w:jc w:val="both"/>
      </w:pPr>
      <w:r>
        <w:rPr>
          <w:sz w:val="28"/>
        </w:rPr>
        <w:t>6.</w:t>
      </w:r>
      <w:r>
        <w:rPr>
          <w:sz w:val="28"/>
        </w:rPr>
        <w:t>本合同终止时，乙方必须向甲方移交工具房及有关档案资料；</w:t>
      </w:r>
    </w:p>
    <w:p>
      <w:pPr>
        <w:ind w:firstLine="560"/>
        <w:jc w:val="both"/>
      </w:pPr>
      <w:r>
        <w:rPr>
          <w:sz w:val="28"/>
        </w:rPr>
        <w:t>7.</w:t>
      </w:r>
      <w:r>
        <w:rPr>
          <w:sz w:val="28"/>
        </w:rPr>
        <w:t>甲方与本项目服务人员不发生任何劳动、劳务和雇佣关系，派驻服务人员由乙方自行管理。</w:t>
      </w:r>
    </w:p>
    <w:p>
      <w:pPr>
        <w:ind w:firstLine="560"/>
        <w:jc w:val="both"/>
      </w:pPr>
      <w:r>
        <w:rPr>
          <w:sz w:val="28"/>
        </w:rPr>
        <w:t>8.</w:t>
      </w:r>
      <w:r>
        <w:rPr>
          <w:sz w:val="28"/>
        </w:rPr>
        <w:t>招标文件及合同附件中约定的乙方其它权利义务。</w:t>
      </w:r>
    </w:p>
    <w:p>
      <w:pPr>
        <w:ind w:firstLine="560"/>
        <w:jc w:val="both"/>
      </w:pPr>
      <w:r>
        <w:rPr>
          <w:sz w:val="28"/>
        </w:rPr>
        <w:t>四、其他约定</w:t>
      </w:r>
    </w:p>
    <w:p>
      <w:pPr>
        <w:ind w:firstLine="560"/>
        <w:jc w:val="both"/>
      </w:pPr>
      <w:r>
        <w:rPr>
          <w:sz w:val="28"/>
        </w:rPr>
        <w:t>(</w:t>
      </w:r>
      <w:r>
        <w:rPr>
          <w:sz w:val="28"/>
        </w:rPr>
        <w:t>一)合同期间，由于乙方管养不善，受到有关部门处罚，或者由于乙方安全措施不力，违反安全操作规程而导致工伤事故，所发生的损失均由乙方自负，甲方保留延迟支付承包经费及追究责任的权利。</w:t>
      </w:r>
    </w:p>
    <w:p>
      <w:pPr>
        <w:ind w:firstLine="560"/>
        <w:jc w:val="both"/>
      </w:pPr>
      <w:r>
        <w:rPr>
          <w:sz w:val="28"/>
        </w:rPr>
        <w:t>(</w:t>
      </w:r>
      <w:r>
        <w:rPr>
          <w:sz w:val="28"/>
        </w:rPr>
        <w:t>二)乙方根据《广州市公园管理条例及规范》的一级绿地养护管理人员的标准配备管养人数。由班长带班，必须穿统一的工作服上班，服装费用由乙方负责，并佩带工号牌。甲方按标书要求进行日常考勤，将不定期进行抽查登记，每月按缺勤人次扣除承包款，扣除标准按每人每次300元计算。</w:t>
      </w:r>
    </w:p>
    <w:p>
      <w:pPr>
        <w:ind w:firstLine="560"/>
        <w:jc w:val="both"/>
      </w:pPr>
      <w:r>
        <w:rPr>
          <w:sz w:val="28"/>
        </w:rPr>
        <w:t>(</w:t>
      </w:r>
      <w:r>
        <w:rPr>
          <w:sz w:val="28"/>
        </w:rPr>
        <w:t>三)如甲方口头通知或发文给乙方的工作安排，则必须在指定的时间内执行并完成，如在规定时间内仍未执行，超过一天者，甲方有权视情况采取措施处理，但发生的一切费用或造成的损失均由乙方负责，并进行罚款，每例100元，从保养费中扣除。如超过三次，视为主管不服从安排，甲方有权要求保养单位更换主管，乙方应予执行。</w:t>
      </w:r>
    </w:p>
    <w:p>
      <w:pPr>
        <w:ind w:firstLine="560"/>
        <w:jc w:val="both"/>
      </w:pPr>
      <w:r>
        <w:rPr>
          <w:sz w:val="28"/>
        </w:rPr>
        <w:t>(</w:t>
      </w:r>
      <w:r>
        <w:rPr>
          <w:sz w:val="28"/>
        </w:rPr>
        <w:t>四)具体其他约定详见《广州文化公园养护标准》。</w:t>
      </w:r>
    </w:p>
    <w:p>
      <w:pPr>
        <w:ind w:firstLine="560"/>
        <w:jc w:val="both"/>
      </w:pPr>
      <w:r>
        <w:rPr>
          <w:sz w:val="28"/>
        </w:rPr>
        <w:t>(五)乙方不可随意更换班长，如需更换须征得甲方同意。</w:t>
      </w:r>
    </w:p>
    <w:p>
      <w:pPr>
        <w:ind w:firstLine="560"/>
        <w:jc w:val="both"/>
      </w:pPr>
      <w:r>
        <w:rPr>
          <w:sz w:val="28"/>
        </w:rPr>
        <w:t>五、服务期间（项目完成期限）</w:t>
      </w:r>
    </w:p>
    <w:p>
      <w:pPr>
        <w:ind w:firstLine="560"/>
        <w:jc w:val="both"/>
      </w:pPr>
      <w:r>
        <w:rPr>
          <w:sz w:val="28"/>
        </w:rPr>
        <w:t>委托服务期间自  年  月  日至   年   月   日止。</w:t>
      </w:r>
    </w:p>
    <w:p>
      <w:pPr>
        <w:ind w:firstLine="560"/>
        <w:jc w:val="both"/>
      </w:pPr>
      <w:r>
        <w:rPr>
          <w:sz w:val="28"/>
        </w:rPr>
        <w:t>六、付款方式</w:t>
      </w:r>
    </w:p>
    <w:p>
      <w:pPr>
        <w:ind w:firstLine="560"/>
        <w:jc w:val="both"/>
      </w:pPr>
      <w:r>
        <w:rPr>
          <w:sz w:val="28"/>
        </w:rPr>
        <w:t>1</w:t>
      </w:r>
      <w:r>
        <w:rPr>
          <w:sz w:val="28"/>
        </w:rPr>
        <w:t>．承包金额由固定费用和独立费用组成，包含所必需的所有的办公费用、人工费用、材料消耗、资产折旧、税收、合理的企业利润。固定费用为乙方按要求提供日常养护后甲方按月支付的费用。独立费用专指：</w:t>
      </w:r>
      <w:r>
        <w:rPr>
          <w:sz w:val="28"/>
        </w:rPr>
        <w:t>（1）苗木费用。（2）高大乔木修剪费用。其中苗木费用按苗木规格单价包干按实发生结算；高大乔木修剪费用按单价包干按实际发生结算。</w:t>
      </w:r>
    </w:p>
    <w:p>
      <w:pPr>
        <w:ind w:firstLine="420"/>
        <w:jc w:val="both"/>
      </w:pPr>
      <w:r>
        <w:rPr>
          <w:sz w:val="28"/>
        </w:rPr>
        <w:t>2</w:t>
      </w:r>
      <w:r>
        <w:rPr>
          <w:sz w:val="28"/>
        </w:rPr>
        <w:t>．在服务养护期内，甲方支付乙方的固定费用总金额为人民币：（￥</w:t>
      </w:r>
      <w:r>
        <w:rPr>
          <w:sz w:val="28"/>
          <w:u w:val="single"/>
        </w:rPr>
        <w:t xml:space="preserve">           </w:t>
      </w:r>
      <w:r>
        <w:rPr>
          <w:sz w:val="28"/>
        </w:rPr>
        <w:t xml:space="preserve"> 元）；独立费用总金额为人民币：（￥</w:t>
      </w:r>
      <w:r>
        <w:rPr>
          <w:sz w:val="28"/>
          <w:u w:val="single"/>
        </w:rPr>
        <w:t xml:space="preserve">                </w:t>
      </w:r>
      <w:r>
        <w:rPr>
          <w:sz w:val="28"/>
        </w:rPr>
        <w:t>元）。固定费用甲方按月支付的费用（下月支付上月服务费用）。甲方支付服务费用=固定费用总额/服务月份数-考核扣减费用。如乙方提供服务不足一个月时按日计算（日服务费标准为月服务费÷30日）。</w:t>
      </w:r>
      <w:r>
        <w:rPr>
          <w:sz w:val="28"/>
        </w:rPr>
        <w:t>独立费每月按实结算（最高支付额不超独立费总额80%）,甲方每月支付上月独立费</w:t>
      </w:r>
      <w:r>
        <w:rPr>
          <w:sz w:val="28"/>
        </w:rPr>
        <w:t>。</w:t>
      </w:r>
    </w:p>
    <w:p>
      <w:pPr>
        <w:ind w:firstLine="560"/>
        <w:jc w:val="both"/>
      </w:pPr>
      <w:r>
        <w:rPr>
          <w:sz w:val="28"/>
        </w:rPr>
        <w:t>3</w:t>
      </w:r>
      <w:r>
        <w:rPr>
          <w:sz w:val="28"/>
        </w:rPr>
        <w:t>．固定费用及独立费用按月结算，甲方检评小组于每月的最后一周进行检评，按照检评评分结果，乙方开具正式税务发票原件交甲方，甲方在收到发票后5个工作日内内向政府采购支付部门提出办理财政支付申请，具体支付日期以政府财政支付部门支付的时间为准。但甲方在规定时间内提交支付申请手续后即视为已经按期完成合同的支付义务。</w:t>
      </w:r>
    </w:p>
    <w:p>
      <w:pPr>
        <w:ind w:firstLine="560"/>
        <w:jc w:val="both"/>
      </w:pPr>
      <w:r>
        <w:rPr>
          <w:sz w:val="28"/>
        </w:rPr>
        <w:t>4</w:t>
      </w:r>
      <w:r>
        <w:rPr>
          <w:sz w:val="28"/>
        </w:rPr>
        <w:t>．按照中国现行税法规定的税费均应由甲、乙方分别自行负担。</w:t>
      </w:r>
    </w:p>
    <w:p>
      <w:pPr>
        <w:ind w:firstLine="560"/>
        <w:jc w:val="both"/>
      </w:pPr>
      <w:r>
        <w:rPr>
          <w:sz w:val="28"/>
        </w:rPr>
        <w:t>5.</w:t>
      </w:r>
      <w:r>
        <w:rPr>
          <w:sz w:val="28"/>
        </w:rPr>
        <w:t>如因公园及市政建设需要需调整服务范围，服务费应根据实际增减的人员和服务期进行调整，该调整由双方协商后以书面形式进行确认。</w:t>
      </w:r>
    </w:p>
    <w:p>
      <w:pPr>
        <w:ind w:firstLine="560"/>
        <w:jc w:val="both"/>
      </w:pPr>
      <w:r>
        <w:rPr>
          <w:sz w:val="28"/>
        </w:rPr>
        <w:t>6</w:t>
      </w:r>
      <w:r>
        <w:rPr>
          <w:sz w:val="28"/>
        </w:rPr>
        <w:t>．服务期内如遇物价水平及人员薪金的调整因素，固定费用按中标金额支付不作变动。</w:t>
      </w:r>
    </w:p>
    <w:p>
      <w:pPr>
        <w:ind w:firstLine="560"/>
        <w:jc w:val="both"/>
      </w:pPr>
      <w:r>
        <w:rPr>
          <w:color w:val="222222"/>
          <w:sz w:val="28"/>
        </w:rPr>
        <w:t>七、</w:t>
      </w:r>
      <w:r>
        <w:rPr>
          <w:sz w:val="28"/>
        </w:rPr>
        <w:t>履约保证金</w:t>
      </w:r>
    </w:p>
    <w:p>
      <w:pPr>
        <w:ind w:firstLine="560"/>
        <w:jc w:val="both"/>
      </w:pPr>
      <w:r>
        <w:rPr>
          <w:sz w:val="28"/>
        </w:rPr>
        <w:t>(</w:t>
      </w:r>
      <w:r>
        <w:rPr>
          <w:sz w:val="28"/>
        </w:rPr>
        <w:t>一)乙方必须于签定本合同后5天内向甲方交纳履约保证金人民币：</w:t>
      </w:r>
      <w:r>
        <w:rPr>
          <w:sz w:val="28"/>
          <w:u w:val="single"/>
        </w:rPr>
        <w:t xml:space="preserve">                  </w:t>
      </w:r>
      <w:r>
        <w:rPr>
          <w:sz w:val="28"/>
        </w:rPr>
        <w:t>（￥</w:t>
      </w:r>
      <w:r>
        <w:rPr>
          <w:sz w:val="28"/>
          <w:u w:val="single"/>
        </w:rPr>
        <w:t xml:space="preserve">              </w:t>
      </w:r>
      <w:r>
        <w:rPr>
          <w:sz w:val="28"/>
        </w:rPr>
        <w:t>元）。</w:t>
      </w:r>
    </w:p>
    <w:p>
      <w:pPr>
        <w:ind w:firstLine="560"/>
        <w:jc w:val="both"/>
      </w:pPr>
      <w:r>
        <w:rPr>
          <w:sz w:val="28"/>
        </w:rPr>
        <w:t>(</w:t>
      </w:r>
      <w:r>
        <w:rPr>
          <w:sz w:val="28"/>
        </w:rPr>
        <w:t>二)乙方如逾期不交或交纳履约保证金金额不足的，甲方有权取消本合同。</w:t>
      </w:r>
    </w:p>
    <w:p>
      <w:pPr>
        <w:ind w:firstLine="560"/>
        <w:jc w:val="both"/>
      </w:pPr>
      <w:r>
        <w:rPr>
          <w:sz w:val="28"/>
        </w:rPr>
        <w:t>(</w:t>
      </w:r>
      <w:r>
        <w:rPr>
          <w:sz w:val="28"/>
        </w:rPr>
        <w:t>三)在服务期验收合格及相关工作交接完成后15个工作日内，乙方提出申请，甲方向乙方全额无息退还履约保证金。</w:t>
      </w:r>
    </w:p>
    <w:p>
      <w:pPr>
        <w:ind w:firstLine="560"/>
        <w:jc w:val="both"/>
      </w:pPr>
      <w:r>
        <w:rPr>
          <w:sz w:val="28"/>
        </w:rPr>
        <w:t>八、验收标准：</w:t>
      </w:r>
    </w:p>
    <w:p>
      <w:pPr>
        <w:ind w:firstLine="560"/>
        <w:jc w:val="both"/>
      </w:pPr>
      <w:r>
        <w:rPr>
          <w:sz w:val="28"/>
        </w:rPr>
        <w:t>按附件1《广州文化公园绿化养护管理要求》的标准进行验收</w:t>
      </w:r>
    </w:p>
    <w:p>
      <w:pPr>
        <w:ind w:firstLine="560"/>
        <w:jc w:val="both"/>
      </w:pPr>
      <w:r>
        <w:rPr>
          <w:sz w:val="28"/>
        </w:rPr>
        <w:t>九、违约责任与赔偿损失</w:t>
      </w:r>
    </w:p>
    <w:p>
      <w:pPr>
        <w:ind w:firstLine="560"/>
        <w:jc w:val="both"/>
      </w:pPr>
      <w:r>
        <w:rPr>
          <w:sz w:val="28"/>
        </w:rPr>
        <w:t>1.</w:t>
      </w:r>
      <w:r>
        <w:rPr>
          <w:sz w:val="28"/>
        </w:rPr>
        <w:t>乙方提供的服务不符合本合同规定的，甲方有权拒收，并且乙方须向甲方方支付本合同总价5%的违约金。</w:t>
      </w:r>
    </w:p>
    <w:p>
      <w:pPr>
        <w:ind w:firstLine="560"/>
        <w:jc w:val="both"/>
      </w:pPr>
      <w:r>
        <w:rPr>
          <w:sz w:val="28"/>
        </w:rPr>
        <w:t>2.</w:t>
      </w:r>
      <w:r>
        <w:rPr>
          <w:sz w:val="28"/>
        </w:rPr>
        <w:t>乙方未能按本合同规定的交货时间提供服务，从逾期之日起每日按本合同总价3‰的数额向甲方支付违约金；逾期半个月以上的，甲方有权终止合同，由此造成的甲方经济损失由乙方承担。</w:t>
      </w:r>
    </w:p>
    <w:p>
      <w:pPr>
        <w:ind w:firstLine="560"/>
        <w:jc w:val="both"/>
      </w:pPr>
      <w:r>
        <w:rPr>
          <w:sz w:val="28"/>
        </w:rPr>
        <w:t>3.</w:t>
      </w:r>
      <w:r>
        <w:rPr>
          <w:sz w:val="28"/>
        </w:rPr>
        <w:t>甲方无正当理由拒收接受服务，到期拒付服务款项的，甲方向乙方偿付本合同总的5%的违约金。乙方提供符合合同约定的服务后，甲方逾期付款的，则每日按应付服务款项的3‰向乙方偿付违约金。</w:t>
      </w:r>
    </w:p>
    <w:p>
      <w:pPr>
        <w:ind w:firstLine="560"/>
        <w:jc w:val="both"/>
      </w:pPr>
      <w:r>
        <w:rPr>
          <w:sz w:val="28"/>
        </w:rPr>
        <w:t>4.</w:t>
      </w:r>
      <w:r>
        <w:rPr>
          <w:sz w:val="28"/>
        </w:rPr>
        <w:t>因政策变化、上级部门指示或实际情况有变等情况，甲方有权单方导致变更、中止或者终止政府采购合同的，并按实际情况给予乙方补偿，具体补偿方案由甲方双方协商后书面确定，补偿最高不超过本合同固定费用的5%：</w:t>
      </w:r>
    </w:p>
    <w:p>
      <w:pPr>
        <w:ind w:firstLine="560"/>
        <w:jc w:val="both"/>
      </w:pPr>
      <w:r>
        <w:rPr>
          <w:sz w:val="28"/>
        </w:rPr>
        <w:t>5.</w:t>
      </w:r>
      <w:r>
        <w:rPr>
          <w:sz w:val="28"/>
        </w:rPr>
        <w:t>其它违约责任按《中华人民共和国民法典(合同编)》处理。</w:t>
      </w:r>
    </w:p>
    <w:p>
      <w:pPr>
        <w:ind w:firstLine="560"/>
        <w:jc w:val="both"/>
      </w:pPr>
      <w:r>
        <w:rPr>
          <w:sz w:val="28"/>
        </w:rPr>
        <w:t>6.</w:t>
      </w:r>
      <w:r>
        <w:rPr>
          <w:sz w:val="28"/>
        </w:rPr>
        <w:t>乙方知悉并同意本合同费用由财政资金拨付或支付，财政资金的支付存在一定周期，甲方迟延支付相关费用未超过90日的，不视为甲方违约。</w:t>
      </w:r>
    </w:p>
    <w:p>
      <w:pPr>
        <w:ind w:firstLine="560"/>
        <w:jc w:val="both"/>
      </w:pPr>
      <w:r>
        <w:rPr>
          <w:sz w:val="28"/>
        </w:rPr>
        <w:t>7.</w:t>
      </w:r>
      <w:r>
        <w:rPr>
          <w:sz w:val="28"/>
        </w:rPr>
        <w:t>守约方因违约方的违约行为遭到损失的，违约方除承担违约金外，守约方维权所产生的合理支出同样由违约方承担（包括但不限于律师费、诉讼费、差旅费、公证费等）。</w:t>
      </w:r>
    </w:p>
    <w:p>
      <w:pPr>
        <w:ind w:firstLine="560"/>
        <w:jc w:val="both"/>
      </w:pPr>
      <w:r>
        <w:rPr>
          <w:sz w:val="28"/>
        </w:rPr>
        <w:t>十、争议的解决</w:t>
      </w:r>
    </w:p>
    <w:p>
      <w:pPr>
        <w:ind w:firstLine="560"/>
        <w:jc w:val="both"/>
      </w:pPr>
      <w:r>
        <w:rPr>
          <w:sz w:val="28"/>
        </w:rPr>
        <w:t>合同执行过程中发生的任何争议，如双方不能通过友好协商解决，任一方均有权向甲方所在地人民法院提起诉讼。</w:t>
      </w:r>
    </w:p>
    <w:p>
      <w:pPr>
        <w:ind w:firstLine="560"/>
        <w:jc w:val="both"/>
      </w:pPr>
      <w:r>
        <w:rPr>
          <w:sz w:val="28"/>
        </w:rPr>
        <w:t>十一、不可抗力</w:t>
      </w:r>
    </w:p>
    <w:p>
      <w:pPr>
        <w:ind w:firstLine="560"/>
        <w:jc w:val="both"/>
      </w:pPr>
      <w:r>
        <w:rPr>
          <w:sz w:val="28"/>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560"/>
        <w:jc w:val="both"/>
      </w:pPr>
      <w:r>
        <w:rPr>
          <w:sz w:val="28"/>
        </w:rPr>
        <w:t>十二、税费</w:t>
      </w:r>
    </w:p>
    <w:p>
      <w:pPr>
        <w:ind w:firstLine="560"/>
        <w:jc w:val="both"/>
      </w:pPr>
      <w:r>
        <w:rPr>
          <w:sz w:val="28"/>
        </w:rPr>
        <w:t>在中国境内、外发生的与本合同执行有关的一切税费均由乙方负担。</w:t>
      </w:r>
    </w:p>
    <w:p>
      <w:pPr>
        <w:ind w:firstLine="560"/>
        <w:jc w:val="both"/>
      </w:pPr>
      <w:r>
        <w:rPr>
          <w:sz w:val="28"/>
        </w:rPr>
        <w:t>十三、其它</w:t>
      </w:r>
    </w:p>
    <w:p>
      <w:pPr>
        <w:ind w:firstLine="560"/>
        <w:jc w:val="both"/>
      </w:pPr>
      <w:r>
        <w:rPr>
          <w:sz w:val="28"/>
        </w:rPr>
        <w:t>1.</w:t>
      </w:r>
      <w:r>
        <w:rPr>
          <w:sz w:val="28"/>
        </w:rPr>
        <w:t>本合同所有附件、招标文件、投标文件、中标通知书均为合同的有效组成部分，与本合同具有同等法律效力。</w:t>
      </w:r>
    </w:p>
    <w:p>
      <w:pPr>
        <w:ind w:firstLine="560"/>
        <w:jc w:val="both"/>
      </w:pPr>
      <w:r>
        <w:rPr>
          <w:sz w:val="28"/>
        </w:rPr>
        <w:t>2.</w:t>
      </w:r>
      <w:r>
        <w:rPr>
          <w:sz w:val="28"/>
        </w:rPr>
        <w:t>在执行本合同的过程中，所有经双方签署确认的文件（包括会议纪要、补充协议、往来信函）即成为本合同的有效组成部分。</w:t>
      </w:r>
    </w:p>
    <w:p>
      <w:pPr>
        <w:ind w:firstLine="560"/>
        <w:jc w:val="both"/>
      </w:pPr>
      <w:r>
        <w:rPr>
          <w:sz w:val="28"/>
        </w:rPr>
        <w:t>3.</w:t>
      </w:r>
      <w:r>
        <w:rPr>
          <w:sz w:val="28"/>
        </w:rPr>
        <w:t>如一方地址、电话、传真号码有变更，应在变更当日内书面通知对方，否则，应承担相应责任。</w:t>
      </w:r>
    </w:p>
    <w:p>
      <w:pPr>
        <w:ind w:firstLine="560"/>
        <w:jc w:val="both"/>
      </w:pPr>
      <w:r>
        <w:rPr>
          <w:sz w:val="28"/>
        </w:rPr>
        <w:t>4.</w:t>
      </w:r>
      <w:r>
        <w:rPr>
          <w:sz w:val="28"/>
        </w:rPr>
        <w:t>除甲方事先书面同意外，乙方不得部分或全部转让其应履行的合同项下的义务。</w:t>
      </w:r>
    </w:p>
    <w:p>
      <w:pPr>
        <w:ind w:firstLine="560"/>
        <w:jc w:val="both"/>
      </w:pPr>
      <w:r>
        <w:rPr>
          <w:sz w:val="28"/>
        </w:rPr>
        <w:t>十四、合同生效</w:t>
      </w:r>
    </w:p>
    <w:p>
      <w:pPr>
        <w:ind w:firstLine="560"/>
        <w:jc w:val="both"/>
      </w:pPr>
      <w:r>
        <w:rPr>
          <w:sz w:val="28"/>
        </w:rPr>
        <w:t>1.</w:t>
      </w:r>
      <w:r>
        <w:rPr>
          <w:sz w:val="28"/>
        </w:rPr>
        <w:t>本合同在甲乙双方法人代表或其授权代表签字盖章后生效。</w:t>
      </w:r>
    </w:p>
    <w:p>
      <w:pPr>
        <w:ind w:firstLine="560"/>
        <w:jc w:val="both"/>
      </w:pPr>
      <w:r>
        <w:rPr>
          <w:sz w:val="28"/>
        </w:rPr>
        <w:t>2.</w:t>
      </w:r>
      <w:r>
        <w:rPr>
          <w:sz w:val="28"/>
        </w:rPr>
        <w:t>合同一式陆份。</w:t>
      </w:r>
    </w:p>
    <w:p>
      <w:pPr>
        <w:ind w:firstLine="560"/>
        <w:jc w:val="both"/>
      </w:pPr>
    </w:p>
    <w:p>
      <w:pPr>
        <w:ind w:firstLine="560"/>
        <w:jc w:val="both"/>
      </w:pPr>
      <w:r>
        <w:rPr>
          <w:sz w:val="28"/>
        </w:rPr>
        <w:t>甲方（盖章）：</w:t>
      </w:r>
    </w:p>
    <w:p>
      <w:pPr>
        <w:ind w:firstLine="560"/>
        <w:jc w:val="both"/>
      </w:pPr>
      <w:r>
        <w:rPr>
          <w:sz w:val="28"/>
        </w:rPr>
        <w:t>代表：</w:t>
      </w:r>
    </w:p>
    <w:p>
      <w:pPr>
        <w:ind w:firstLine="560"/>
        <w:jc w:val="both"/>
      </w:pPr>
      <w:r>
        <w:rPr>
          <w:sz w:val="28"/>
        </w:rPr>
        <w:t>签定地点：</w:t>
      </w:r>
    </w:p>
    <w:p>
      <w:pPr>
        <w:ind w:firstLine="560"/>
        <w:jc w:val="both"/>
      </w:pPr>
      <w:r>
        <w:rPr>
          <w:sz w:val="28"/>
        </w:rPr>
        <w:t>签定日期：   年  月  日</w:t>
      </w:r>
    </w:p>
    <w:p>
      <w:pPr>
        <w:ind w:firstLine="560"/>
        <w:jc w:val="both"/>
      </w:pPr>
      <w:r>
        <w:rPr>
          <w:sz w:val="28"/>
        </w:rPr>
        <w:t>开户名称：</w:t>
      </w:r>
    </w:p>
    <w:p>
      <w:pPr>
        <w:ind w:firstLine="560"/>
        <w:jc w:val="both"/>
      </w:pPr>
      <w:r>
        <w:rPr>
          <w:sz w:val="28"/>
        </w:rPr>
        <w:t>银行帐号：</w:t>
      </w:r>
    </w:p>
    <w:p>
      <w:pPr>
        <w:ind w:firstLine="560"/>
        <w:jc w:val="both"/>
      </w:pPr>
      <w:r>
        <w:rPr>
          <w:sz w:val="28"/>
        </w:rPr>
        <w:t>开 户 行：</w:t>
      </w:r>
    </w:p>
    <w:p>
      <w:pPr>
        <w:ind w:firstLine="560"/>
        <w:jc w:val="both"/>
      </w:pPr>
      <w:r>
        <w:rPr>
          <w:sz w:val="28"/>
        </w:rPr>
        <w:t>乙方（盖章）：</w:t>
      </w:r>
    </w:p>
    <w:p>
      <w:pPr>
        <w:ind w:firstLine="560"/>
        <w:jc w:val="both"/>
      </w:pPr>
      <w:r>
        <w:rPr>
          <w:sz w:val="28"/>
        </w:rPr>
        <w:t>代表：</w:t>
      </w:r>
    </w:p>
    <w:p>
      <w:pPr>
        <w:ind w:firstLine="560"/>
        <w:jc w:val="both"/>
      </w:pPr>
      <w:r>
        <w:rPr>
          <w:sz w:val="28"/>
        </w:rPr>
        <w:t>签定日期：    年  月  日</w:t>
      </w:r>
    </w:p>
    <w:p>
      <w:pPr>
        <w:ind w:firstLine="560"/>
        <w:jc w:val="both"/>
      </w:pPr>
      <w:r>
        <w:rPr>
          <w:sz w:val="28"/>
        </w:rPr>
        <w:t>开户名称：</w:t>
      </w:r>
    </w:p>
    <w:p>
      <w:pPr>
        <w:ind w:firstLine="560"/>
        <w:jc w:val="both"/>
      </w:pPr>
      <w:r>
        <w:rPr>
          <w:sz w:val="28"/>
        </w:rPr>
        <w:t>银行帐号：</w:t>
      </w:r>
    </w:p>
    <w:p>
      <w:pPr>
        <w:ind w:firstLine="560"/>
        <w:jc w:val="both"/>
      </w:pPr>
      <w:r>
        <w:rPr>
          <w:sz w:val="28"/>
        </w:rPr>
        <w:t>开 户 行：</w:t>
      </w:r>
    </w:p>
    <w:p>
      <w:pPr>
        <w:ind w:firstLine="560"/>
        <w:jc w:val="both"/>
      </w:pPr>
      <w:r>
        <w:rPr/>
        <w:t xml:space="preserve"> </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440103-2023-06279</w:t>
      </w:r>
    </w:p>
    <w:p>
      <w:pPr>
        <w:jc w:val="center"/>
      </w:pPr>
      <w:r>
        <w:rPr>
          <w:b/>
          <w:sz w:val="24"/>
        </w:rPr>
        <w:t>采购项目编号：</w:t>
      </w:r>
      <w:r>
        <w:rPr>
          <w:b/>
          <w:sz w:val="24"/>
        </w:rPr>
        <w:t>CMJLCG-2023-GZ024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广东财贸建设工程顾问有限公司</w:t>
      </w:r>
    </w:p>
    <w:p>
      <w:pPr>
        <w:ind w:firstLine="480"/>
      </w:pPr>
      <w:r>
        <w:rPr/>
        <w:t>你方组织的</w:t>
      </w:r>
      <w:r>
        <w:rPr>
          <w:u w:val="single"/>
        </w:rPr>
        <w:t>“</w:t>
      </w:r>
      <w:r>
        <w:rPr>
          <w:u w:val="single"/>
        </w:rPr>
        <w:t>文化公园片区2023-2025年度绿化养护服务采购项目</w:t>
      </w:r>
      <w:r>
        <w:rPr>
          <w:u w:val="single"/>
        </w:rPr>
        <w:t>”</w:t>
      </w:r>
      <w:r>
        <w:rPr/>
        <w:t>项目的招标[采购项目编号为：</w:t>
      </w:r>
      <w:r>
        <w:rPr>
          <w:u w:val="single"/>
        </w:rPr>
        <w:t>CMJLCG-2023-GZ024</w:t>
      </w:r>
      <w:r>
        <w:rPr/>
        <w:t>]，我方愿参与投标。</w:t>
      </w:r>
    </w:p>
    <w:p>
      <w:pPr>
        <w:ind w:firstLine="480"/>
      </w:pPr>
      <w:r>
        <w:rPr/>
        <w:t>我方确认收到贵方提供的</w:t>
      </w:r>
      <w:r>
        <w:rPr>
          <w:u w:val="single"/>
        </w:rPr>
        <w:t>“</w:t>
      </w:r>
      <w:r>
        <w:rPr>
          <w:u w:val="single"/>
        </w:rPr>
        <w:t>文化公园片区2023-2025年度绿化养护服务采购项目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广东财贸建设工程顾问有限公司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文化公园片区2023-2025年度绿化养护服务采购项目</w:t>
      </w:r>
      <w:r>
        <w:rPr/>
        <w:t>”项目采购[采购项目编号为</w:t>
      </w:r>
      <w:r>
        <w:rPr/>
        <w:t>CMJLCG-2023-GZ024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广州文化公园（广州市荔湾区公园管理中心）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广东财贸建设工程顾问有限公司</w:t>
      </w:r>
    </w:p>
    <w:p>
      <w:pPr>
        <w:ind w:firstLine="480"/>
      </w:pPr>
      <w:r>
        <w:rPr/>
        <w:t>如果我方在贵采购代理机构组织的</w:t>
      </w:r>
      <w:r>
        <w:rPr/>
        <w:t>文化公园片区2023-2025年度绿化养护服务采购项目</w:t>
      </w:r>
      <w:r>
        <w:rPr/>
        <w:t>招标中获中标（采购项目编号：</w:t>
      </w:r>
      <w:r>
        <w:rPr/>
        <w:t>CMJLCG-2023-GZ024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广东财贸建设工程顾问有限公司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